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105" w:rsidRDefault="005B0105">
      <w:pPr>
        <w:tabs>
          <w:tab w:val="left" w:pos="1985"/>
          <w:tab w:val="left" w:pos="7920"/>
        </w:tabs>
        <w:jc w:val="both"/>
        <w:rPr>
          <w:rFonts w:ascii="Arial" w:hAnsi="Arial" w:cs="Arial"/>
          <w:b/>
          <w:sz w:val="24"/>
        </w:rPr>
      </w:pPr>
      <w:r>
        <w:rPr>
          <w:rFonts w:ascii="Arial" w:hAnsi="Arial" w:cs="Arial"/>
          <w:b/>
          <w:sz w:val="24"/>
          <w:lang w:val="de-DE"/>
        </w:rPr>
        <w:t>3GPP TSG-RAN WG4 Meeting #</w:t>
      </w:r>
      <w:r w:rsidR="00E519FC">
        <w:rPr>
          <w:rFonts w:ascii="Arial" w:hAnsi="Arial" w:cs="Arial"/>
          <w:b/>
          <w:sz w:val="24"/>
          <w:lang w:val="de-DE"/>
        </w:rPr>
        <w:t>96</w:t>
      </w:r>
      <w:r w:rsidR="00974F2C">
        <w:rPr>
          <w:rFonts w:ascii="Arial" w:hAnsi="Arial" w:cs="Arial"/>
          <w:b/>
          <w:sz w:val="24"/>
          <w:lang w:val="de-DE"/>
        </w:rPr>
        <w:t>-e</w:t>
      </w:r>
      <w:r w:rsidR="00974F2C">
        <w:rPr>
          <w:rFonts w:ascii="Arial" w:hAnsi="Arial" w:cs="Arial"/>
          <w:b/>
          <w:sz w:val="24"/>
          <w:lang w:val="de-DE"/>
        </w:rPr>
        <w:tab/>
        <w:t xml:space="preserve">          </w:t>
      </w:r>
      <w:bookmarkStart w:id="0" w:name="_GoBack"/>
      <w:bookmarkEnd w:id="0"/>
      <w:r w:rsidR="00A23F19" w:rsidRPr="00A23F19">
        <w:rPr>
          <w:rFonts w:ascii="Arial" w:hAnsi="Arial" w:cs="Arial"/>
          <w:b/>
          <w:sz w:val="24"/>
          <w:lang w:val="de-DE"/>
        </w:rPr>
        <w:t>R4-2010833</w:t>
      </w:r>
      <w:r>
        <w:rPr>
          <w:rFonts w:ascii="Arial" w:hAnsi="Arial" w:cs="Arial"/>
          <w:b/>
          <w:sz w:val="24"/>
          <w:lang w:val="de-DE"/>
        </w:rPr>
        <w:br/>
      </w:r>
      <w:r>
        <w:rPr>
          <w:rFonts w:ascii="Arial" w:hAnsi="Arial" w:cs="Arial"/>
          <w:b/>
          <w:sz w:val="24"/>
        </w:rPr>
        <w:t>On</w:t>
      </w:r>
      <w:r w:rsidR="002F0D81">
        <w:rPr>
          <w:rFonts w:ascii="Arial" w:hAnsi="Arial" w:cs="Arial"/>
          <w:b/>
          <w:sz w:val="24"/>
        </w:rPr>
        <w:t>lin</w:t>
      </w:r>
      <w:r>
        <w:rPr>
          <w:rFonts w:ascii="Arial" w:hAnsi="Arial" w:cs="Arial"/>
          <w:b/>
          <w:sz w:val="24"/>
        </w:rPr>
        <w:t xml:space="preserve">e, </w:t>
      </w:r>
      <w:r w:rsidR="000E0C6D">
        <w:rPr>
          <w:rFonts w:ascii="Arial" w:hAnsi="Arial" w:cs="Arial"/>
          <w:b/>
          <w:sz w:val="24"/>
        </w:rPr>
        <w:t>17</w:t>
      </w:r>
      <w:r>
        <w:rPr>
          <w:rFonts w:ascii="Arial" w:hAnsi="Arial" w:cs="Arial"/>
          <w:b/>
          <w:sz w:val="24"/>
        </w:rPr>
        <w:t>-2</w:t>
      </w:r>
      <w:r w:rsidR="000E0C6D">
        <w:rPr>
          <w:rFonts w:ascii="Arial" w:hAnsi="Arial" w:cs="Arial"/>
          <w:b/>
          <w:sz w:val="24"/>
        </w:rPr>
        <w:t>8</w:t>
      </w:r>
      <w:r>
        <w:rPr>
          <w:rFonts w:ascii="Arial" w:hAnsi="Arial" w:cs="Arial"/>
          <w:b/>
          <w:sz w:val="24"/>
        </w:rPr>
        <w:t xml:space="preserve"> </w:t>
      </w:r>
      <w:r w:rsidR="000E0C6D">
        <w:rPr>
          <w:rFonts w:ascii="Arial" w:hAnsi="Arial" w:cs="Arial"/>
          <w:b/>
          <w:sz w:val="24"/>
        </w:rPr>
        <w:t>August</w:t>
      </w:r>
      <w:r>
        <w:rPr>
          <w:rFonts w:ascii="Arial" w:hAnsi="Arial" w:cs="Arial"/>
          <w:b/>
          <w:sz w:val="24"/>
        </w:rPr>
        <w:t xml:space="preserve">, 2020 </w:t>
      </w:r>
    </w:p>
    <w:p w:rsidR="005B0105" w:rsidRDefault="005B0105">
      <w:pPr>
        <w:widowControl w:val="0"/>
        <w:tabs>
          <w:tab w:val="left" w:pos="1985"/>
        </w:tabs>
        <w:jc w:val="both"/>
        <w:rPr>
          <w:rFonts w:ascii="Arial" w:hAnsi="Arial" w:cs="Arial"/>
          <w:b/>
          <w:sz w:val="24"/>
        </w:rPr>
      </w:pPr>
    </w:p>
    <w:p w:rsidR="005B0105" w:rsidRDefault="001A20E2">
      <w:pPr>
        <w:tabs>
          <w:tab w:val="left" w:pos="1985"/>
        </w:tabs>
        <w:spacing w:line="360" w:lineRule="auto"/>
        <w:ind w:left="1983" w:hangingChars="823" w:hanging="1983"/>
        <w:rPr>
          <w:rFonts w:ascii="Arial" w:hAnsi="Arial" w:cs="Arial"/>
          <w:b/>
          <w:sz w:val="24"/>
        </w:rPr>
      </w:pPr>
      <w:r>
        <w:rPr>
          <w:rFonts w:ascii="Arial" w:hAnsi="Arial" w:cs="Arial"/>
          <w:b/>
          <w:sz w:val="24"/>
        </w:rPr>
        <w:t>Agenda item:</w:t>
      </w:r>
      <w:r>
        <w:rPr>
          <w:rFonts w:ascii="Arial" w:hAnsi="Arial" w:cs="Arial"/>
          <w:b/>
          <w:sz w:val="24"/>
        </w:rPr>
        <w:tab/>
        <w:t>12</w:t>
      </w:r>
      <w:r w:rsidR="005B0105">
        <w:rPr>
          <w:rFonts w:ascii="Arial" w:hAnsi="Arial" w:cs="Arial"/>
          <w:b/>
          <w:sz w:val="24"/>
        </w:rPr>
        <w:t>.</w:t>
      </w:r>
      <w:r>
        <w:rPr>
          <w:rFonts w:ascii="Arial" w:hAnsi="Arial" w:cs="Arial"/>
          <w:b/>
          <w:sz w:val="24"/>
        </w:rPr>
        <w:t>1</w:t>
      </w:r>
      <w:r w:rsidR="005B0105">
        <w:rPr>
          <w:rFonts w:ascii="Arial" w:hAnsi="Arial" w:cs="Arial"/>
          <w:b/>
          <w:sz w:val="24"/>
        </w:rPr>
        <w:t>.</w:t>
      </w:r>
      <w:r>
        <w:rPr>
          <w:rFonts w:ascii="Arial" w:hAnsi="Arial" w:cs="Arial"/>
          <w:b/>
          <w:sz w:val="24"/>
        </w:rPr>
        <w:t>3</w:t>
      </w:r>
    </w:p>
    <w:p w:rsidR="005B0105" w:rsidRPr="00E81A2C" w:rsidRDefault="005B0105">
      <w:pPr>
        <w:tabs>
          <w:tab w:val="left" w:pos="1985"/>
        </w:tabs>
        <w:spacing w:line="360" w:lineRule="auto"/>
        <w:ind w:left="1985" w:hanging="1985"/>
        <w:rPr>
          <w:rFonts w:ascii="Arial" w:hAnsi="Arial" w:cs="Arial"/>
          <w:b/>
          <w:sz w:val="24"/>
        </w:rPr>
      </w:pPr>
      <w:r>
        <w:rPr>
          <w:rFonts w:ascii="Arial" w:hAnsi="Arial" w:cs="Arial"/>
          <w:b/>
          <w:sz w:val="24"/>
        </w:rPr>
        <w:t>Source:</w:t>
      </w:r>
      <w:r>
        <w:rPr>
          <w:rFonts w:ascii="Arial" w:hAnsi="Arial" w:cs="Arial"/>
          <w:b/>
          <w:sz w:val="24"/>
        </w:rPr>
        <w:tab/>
        <w:t>HUAWEI</w:t>
      </w:r>
      <w:r w:rsidR="00E81A2C" w:rsidRPr="00E81A2C">
        <w:rPr>
          <w:rFonts w:ascii="Arial" w:hAnsi="Arial" w:cs="Arial"/>
          <w:b/>
          <w:sz w:val="24"/>
        </w:rPr>
        <w:t>, HiSilicon</w:t>
      </w:r>
    </w:p>
    <w:p w:rsidR="005B0105" w:rsidRDefault="005B0105">
      <w:pPr>
        <w:tabs>
          <w:tab w:val="left" w:pos="1985"/>
        </w:tabs>
        <w:spacing w:line="360" w:lineRule="auto"/>
        <w:ind w:left="1983" w:hangingChars="823" w:hanging="1983"/>
        <w:rPr>
          <w:rFonts w:ascii="Arial" w:hAnsi="Arial" w:cs="Arial"/>
          <w:b/>
          <w:sz w:val="24"/>
        </w:rPr>
      </w:pPr>
      <w:r>
        <w:rPr>
          <w:rFonts w:ascii="Arial" w:hAnsi="Arial" w:cs="Arial"/>
          <w:b/>
          <w:sz w:val="24"/>
        </w:rPr>
        <w:t>Title:</w:t>
      </w:r>
      <w:r>
        <w:rPr>
          <w:rFonts w:ascii="Arial" w:hAnsi="Arial" w:cs="Arial"/>
          <w:b/>
          <w:sz w:val="24"/>
        </w:rPr>
        <w:tab/>
      </w:r>
      <w:r w:rsidR="001A20E2" w:rsidRPr="001A20E2">
        <w:rPr>
          <w:rFonts w:ascii="Arial" w:hAnsi="Arial" w:cs="Arial"/>
          <w:b/>
          <w:sz w:val="24"/>
        </w:rPr>
        <w:t>MIMO OTA test methodology for the verification of multi-antenna reception performance of NR UEs</w:t>
      </w:r>
    </w:p>
    <w:p w:rsidR="005B0105" w:rsidRDefault="005B0105">
      <w:pPr>
        <w:widowControl w:val="0"/>
        <w:tabs>
          <w:tab w:val="left" w:pos="1985"/>
        </w:tabs>
        <w:spacing w:line="360" w:lineRule="auto"/>
        <w:rPr>
          <w:rFonts w:ascii="Arial" w:hAnsi="Arial" w:cs="Arial"/>
          <w:b/>
          <w:sz w:val="24"/>
        </w:rPr>
      </w:pPr>
      <w:r>
        <w:rPr>
          <w:rFonts w:ascii="Arial" w:hAnsi="Arial" w:cs="Arial"/>
          <w:b/>
          <w:sz w:val="24"/>
        </w:rPr>
        <w:t>Document for:</w:t>
      </w:r>
      <w:r>
        <w:rPr>
          <w:rFonts w:ascii="Arial" w:hAnsi="Arial" w:cs="Arial"/>
          <w:b/>
          <w:sz w:val="24"/>
        </w:rPr>
        <w:tab/>
      </w:r>
      <w:bookmarkStart w:id="1" w:name="DocumentFor"/>
      <w:bookmarkEnd w:id="1"/>
      <w:r w:rsidR="00942DFC">
        <w:rPr>
          <w:rFonts w:ascii="Arial" w:hAnsi="Arial" w:cs="Arial"/>
          <w:b/>
          <w:sz w:val="24"/>
        </w:rPr>
        <w:t>Approval</w:t>
      </w:r>
    </w:p>
    <w:p w:rsidR="005B0105" w:rsidRDefault="005B0105">
      <w:pPr>
        <w:pStyle w:val="Heading1"/>
      </w:pPr>
      <w:r>
        <w:t>1</w:t>
      </w:r>
      <w:r>
        <w:tab/>
        <w:t>Introduction</w:t>
      </w:r>
    </w:p>
    <w:p w:rsidR="002C245E" w:rsidRDefault="002C245E">
      <w:pPr>
        <w:rPr>
          <w:rFonts w:eastAsia="Batang"/>
          <w:sz w:val="20"/>
          <w:szCs w:val="20"/>
        </w:rPr>
      </w:pPr>
      <w:r>
        <w:rPr>
          <w:rFonts w:eastAsia="Batang"/>
          <w:sz w:val="20"/>
          <w:szCs w:val="20"/>
        </w:rPr>
        <w:t>The</w:t>
      </w:r>
      <w:r w:rsidRPr="002C245E">
        <w:rPr>
          <w:rFonts w:eastAsia="Batang"/>
          <w:sz w:val="20"/>
          <w:szCs w:val="20"/>
        </w:rPr>
        <w:t xml:space="preserve"> WID on Multiple Input Multiple Output (MIMO) Over-the-Air (OTA) performance requirements for NR UEs</w:t>
      </w:r>
      <w:r>
        <w:rPr>
          <w:rFonts w:eastAsia="Batang"/>
          <w:sz w:val="20"/>
          <w:szCs w:val="20"/>
        </w:rPr>
        <w:t xml:space="preserve"> has been approved in </w:t>
      </w:r>
      <w:r w:rsidR="00171DD4">
        <w:rPr>
          <w:rFonts w:eastAsia="Batang"/>
          <w:sz w:val="20"/>
          <w:szCs w:val="20"/>
        </w:rPr>
        <w:t>RAN#88e</w:t>
      </w:r>
      <w:r>
        <w:rPr>
          <w:rFonts w:eastAsia="Batang"/>
          <w:sz w:val="20"/>
          <w:szCs w:val="20"/>
        </w:rPr>
        <w:t>. More o</w:t>
      </w:r>
      <w:r w:rsidRPr="002C245E">
        <w:rPr>
          <w:rFonts w:eastAsia="Batang"/>
          <w:sz w:val="20"/>
          <w:szCs w:val="20"/>
        </w:rPr>
        <w:t>ptimization and details of test methodologies</w:t>
      </w:r>
      <w:r>
        <w:rPr>
          <w:rFonts w:eastAsia="Batang"/>
          <w:sz w:val="20"/>
          <w:szCs w:val="20"/>
        </w:rPr>
        <w:t xml:space="preserve"> based on [</w:t>
      </w:r>
      <w:r w:rsidR="00171DD4">
        <w:rPr>
          <w:rFonts w:eastAsia="Batang"/>
          <w:sz w:val="20"/>
          <w:szCs w:val="20"/>
        </w:rPr>
        <w:t>1</w:t>
      </w:r>
      <w:r>
        <w:rPr>
          <w:rFonts w:eastAsia="Batang"/>
          <w:sz w:val="20"/>
          <w:szCs w:val="20"/>
        </w:rPr>
        <w:t>]</w:t>
      </w:r>
      <w:r w:rsidRPr="002C245E">
        <w:rPr>
          <w:rFonts w:eastAsia="Batang"/>
          <w:sz w:val="20"/>
          <w:szCs w:val="20"/>
        </w:rPr>
        <w:t xml:space="preserve"> should be taken into consideration.</w:t>
      </w:r>
    </w:p>
    <w:p w:rsidR="002C245E" w:rsidRDefault="002C245E">
      <w:pPr>
        <w:rPr>
          <w:rFonts w:eastAsia="Batang"/>
          <w:sz w:val="20"/>
          <w:szCs w:val="20"/>
        </w:rPr>
      </w:pPr>
    </w:p>
    <w:p w:rsidR="002C245E" w:rsidRDefault="00171DD4">
      <w:pPr>
        <w:rPr>
          <w:rFonts w:eastAsia="Batang"/>
          <w:sz w:val="20"/>
          <w:szCs w:val="20"/>
        </w:rPr>
      </w:pPr>
      <w:r w:rsidRPr="00945BCC">
        <w:rPr>
          <w:rFonts w:eastAsia="宋体"/>
          <w:sz w:val="20"/>
          <w:szCs w:val="20"/>
          <w:lang w:eastAsia="zh-CN"/>
        </w:rPr>
        <w:t xml:space="preserve">With the scope of WID [2], </w:t>
      </w:r>
      <w:r>
        <w:rPr>
          <w:rFonts w:eastAsia="Batang"/>
          <w:sz w:val="20"/>
          <w:szCs w:val="20"/>
        </w:rPr>
        <w:t xml:space="preserve">this </w:t>
      </w:r>
      <w:r>
        <w:rPr>
          <w:rFonts w:eastAsia="等线"/>
          <w:sz w:val="20"/>
          <w:szCs w:val="20"/>
          <w:lang w:eastAsia="zh-CN"/>
        </w:rPr>
        <w:t>proposal</w:t>
      </w:r>
      <w:r>
        <w:rPr>
          <w:rFonts w:eastAsia="Batang"/>
          <w:sz w:val="20"/>
          <w:szCs w:val="20"/>
        </w:rPr>
        <w:t xml:space="preserve"> </w:t>
      </w:r>
      <w:r>
        <w:rPr>
          <w:rFonts w:eastAsia="等线"/>
          <w:sz w:val="20"/>
          <w:szCs w:val="20"/>
          <w:lang w:eastAsia="zh-CN"/>
        </w:rPr>
        <w:t xml:space="preserve">shares several options as follows: </w:t>
      </w:r>
      <w:r w:rsidR="002C245E" w:rsidRPr="002C245E">
        <w:rPr>
          <w:rFonts w:eastAsia="Batang"/>
          <w:sz w:val="20"/>
          <w:szCs w:val="20"/>
        </w:rPr>
        <w:t>Prefer radius of 10cm PSP validation results rather than 5cm is needed for FR2 3D-MPAC systems.</w:t>
      </w:r>
      <w:r>
        <w:rPr>
          <w:rFonts w:eastAsia="Batang"/>
          <w:sz w:val="20"/>
          <w:szCs w:val="20"/>
        </w:rPr>
        <w:t xml:space="preserve"> </w:t>
      </w:r>
      <w:r w:rsidR="002C245E" w:rsidRPr="002C245E">
        <w:rPr>
          <w:rFonts w:eastAsia="Batang"/>
          <w:sz w:val="20"/>
          <w:szCs w:val="20"/>
        </w:rPr>
        <w:t>We should research MIMO OTA performance requirement with head/hand phantoms in FR1 at first.</w:t>
      </w:r>
    </w:p>
    <w:p w:rsidR="005B0105" w:rsidRDefault="005B0105">
      <w:pPr>
        <w:rPr>
          <w:rFonts w:eastAsia="Batang"/>
          <w:sz w:val="20"/>
          <w:szCs w:val="20"/>
        </w:rPr>
      </w:pPr>
      <w:r>
        <w:rPr>
          <w:rFonts w:eastAsia="Batang"/>
          <w:sz w:val="20"/>
          <w:szCs w:val="20"/>
        </w:rPr>
        <w:t xml:space="preserve"> </w:t>
      </w:r>
    </w:p>
    <w:p w:rsidR="005B0105" w:rsidRDefault="005B0105">
      <w:pPr>
        <w:pStyle w:val="Heading1"/>
        <w:jc w:val="both"/>
        <w:rPr>
          <w:lang w:val="en-US" w:eastAsia="zh-CN"/>
        </w:rPr>
      </w:pPr>
      <w:r>
        <w:rPr>
          <w:lang w:val="en-US" w:eastAsia="zh-CN"/>
        </w:rPr>
        <w:t>2</w:t>
      </w:r>
      <w:r>
        <w:rPr>
          <w:lang w:val="en-US" w:eastAsia="zh-CN"/>
        </w:rPr>
        <w:tab/>
        <w:t xml:space="preserve">Discussion </w:t>
      </w:r>
    </w:p>
    <w:p w:rsidR="005B0105" w:rsidRDefault="005B0105">
      <w:pPr>
        <w:pStyle w:val="Heading2"/>
        <w:rPr>
          <w:lang w:val="en-US"/>
        </w:rPr>
      </w:pPr>
      <w:r>
        <w:rPr>
          <w:lang w:val="en-US"/>
        </w:rPr>
        <w:t>2.1</w:t>
      </w:r>
      <w:r>
        <w:rPr>
          <w:lang w:val="en-US"/>
        </w:rPr>
        <w:tab/>
        <w:t>Background</w:t>
      </w:r>
    </w:p>
    <w:p w:rsidR="00B14585" w:rsidRDefault="00B14585">
      <w:pPr>
        <w:rPr>
          <w:sz w:val="20"/>
          <w:szCs w:val="20"/>
          <w:lang w:val="en-US"/>
        </w:rPr>
      </w:pPr>
    </w:p>
    <w:p w:rsidR="004A57EA" w:rsidRDefault="00BE787B">
      <w:pPr>
        <w:rPr>
          <w:lang w:val="en-US"/>
        </w:rPr>
      </w:pPr>
      <w:r>
        <w:rPr>
          <w:lang w:val="en-US"/>
        </w:rPr>
        <w:t>In WID, it is proposed th</w:t>
      </w:r>
      <w:r w:rsidR="00AB38C0">
        <w:rPr>
          <w:lang w:val="en-US"/>
        </w:rPr>
        <w:t>at</w:t>
      </w:r>
      <w:r>
        <w:rPr>
          <w:lang w:val="en-US"/>
        </w:rPr>
        <w:t xml:space="preserve"> there should c</w:t>
      </w:r>
      <w:r w:rsidR="00B14585" w:rsidRPr="00B14585">
        <w:rPr>
          <w:lang w:val="en-US"/>
        </w:rPr>
        <w:t>omparison among radius of 5cm and 10cm PSP validation results is needed for FR2 3D-MPAC systems.</w:t>
      </w:r>
      <w:r w:rsidR="004A57EA">
        <w:rPr>
          <w:lang w:val="en-US"/>
        </w:rPr>
        <w:t xml:space="preserve"> </w:t>
      </w:r>
    </w:p>
    <w:p w:rsidR="004A57EA" w:rsidRDefault="004A57EA">
      <w:pPr>
        <w:rPr>
          <w:lang w:val="en-US"/>
        </w:rPr>
      </w:pPr>
    </w:p>
    <w:p w:rsidR="005B0105" w:rsidRDefault="004A57EA">
      <w:pPr>
        <w:rPr>
          <w:lang w:val="en-US"/>
        </w:rPr>
      </w:pPr>
      <w:r w:rsidRPr="004A57EA">
        <w:rPr>
          <w:lang w:val="en-US"/>
        </w:rPr>
        <w:t>The PSP validation measurements aim at evaluating PAS similarity percentage (PSP), which is one of the validation metrics for characterizing FR2 channel model under test in the quite zone of 3D-MPAC.</w:t>
      </w:r>
    </w:p>
    <w:p w:rsidR="005B0105" w:rsidRDefault="005B0105">
      <w:pPr>
        <w:pStyle w:val="Heading2"/>
        <w:rPr>
          <w:lang w:val="en-US"/>
        </w:rPr>
      </w:pPr>
      <w:r>
        <w:rPr>
          <w:lang w:val="en-US"/>
        </w:rPr>
        <w:t>2.2</w:t>
      </w:r>
      <w:r>
        <w:rPr>
          <w:lang w:val="en-US"/>
        </w:rPr>
        <w:tab/>
      </w:r>
      <w:r w:rsidR="00574AE2" w:rsidRPr="00574AE2">
        <w:rPr>
          <w:lang w:val="en-US"/>
        </w:rPr>
        <w:t xml:space="preserve">comparison among radius of 5cm and 10cm PSP validation results is needed for FR2 3D-MPAC systems </w:t>
      </w:r>
      <w:r>
        <w:rPr>
          <w:lang w:val="en-US"/>
        </w:rPr>
        <w:t xml:space="preserve"> </w:t>
      </w:r>
    </w:p>
    <w:p w:rsidR="005B0105" w:rsidRDefault="00C35C32">
      <w:pPr>
        <w:jc w:val="center"/>
      </w:pPr>
      <w:r>
        <w:rPr>
          <w:noProof/>
          <w:lang w:val="en-US" w:eastAsia="zh-CN"/>
        </w:rPr>
        <w:drawing>
          <wp:inline distT="0" distB="0" distL="0" distR="0">
            <wp:extent cx="4572000" cy="171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1717675"/>
                    </a:xfrm>
                    <a:prstGeom prst="rect">
                      <a:avLst/>
                    </a:prstGeom>
                    <a:noFill/>
                    <a:ln>
                      <a:noFill/>
                    </a:ln>
                  </pic:spPr>
                </pic:pic>
              </a:graphicData>
            </a:graphic>
          </wp:inline>
        </w:drawing>
      </w:r>
      <w:r w:rsidR="005B0105">
        <w:rPr>
          <w:lang w:val="en-US" w:eastAsia="zh-CN"/>
        </w:rPr>
        <w:t xml:space="preserve">                                                   </w:t>
      </w:r>
    </w:p>
    <w:p w:rsidR="005B0105" w:rsidRDefault="005B0105">
      <w:pPr>
        <w:rPr>
          <w:rFonts w:eastAsia="等线" w:hint="eastAsia"/>
          <w:lang w:eastAsia="zh-CN"/>
        </w:rPr>
      </w:pPr>
      <w:r>
        <w:rPr>
          <w:rFonts w:eastAsia="等线" w:hint="eastAsia"/>
          <w:lang w:eastAsia="zh-CN"/>
        </w:rPr>
        <w:t xml:space="preserve"> </w:t>
      </w:r>
      <w:r>
        <w:rPr>
          <w:rFonts w:eastAsia="等线"/>
          <w:lang w:eastAsia="zh-CN"/>
        </w:rPr>
        <w:t xml:space="preserve">                               (a)                                                      (b)                                                      (c)</w:t>
      </w:r>
    </w:p>
    <w:p w:rsidR="005B0105" w:rsidRDefault="005B0105">
      <w:pPr>
        <w:jc w:val="center"/>
      </w:pPr>
    </w:p>
    <w:p w:rsidR="005B0105" w:rsidRDefault="005B0105">
      <w:pPr>
        <w:jc w:val="center"/>
        <w:rPr>
          <w:b/>
          <w:bCs/>
          <w:sz w:val="20"/>
          <w:szCs w:val="20"/>
        </w:rPr>
      </w:pPr>
      <w:r>
        <w:rPr>
          <w:b/>
          <w:bCs/>
          <w:sz w:val="20"/>
          <w:szCs w:val="20"/>
        </w:rPr>
        <w:t xml:space="preserve">Figure 1. </w:t>
      </w:r>
      <w:r w:rsidR="00574AE2" w:rsidRPr="00574AE2">
        <w:rPr>
          <w:b/>
          <w:bCs/>
          <w:sz w:val="20"/>
          <w:szCs w:val="20"/>
        </w:rPr>
        <w:t>Setup for PSP validation measurements</w:t>
      </w:r>
      <w:r>
        <w:rPr>
          <w:b/>
          <w:bCs/>
          <w:sz w:val="20"/>
          <w:szCs w:val="20"/>
        </w:rPr>
        <w:t>.</w:t>
      </w:r>
    </w:p>
    <w:p w:rsidR="005B0105" w:rsidRDefault="005B0105">
      <w:pPr>
        <w:jc w:val="center"/>
        <w:rPr>
          <w:rFonts w:hint="eastAsia"/>
        </w:rPr>
      </w:pPr>
    </w:p>
    <w:p w:rsidR="00574AE2" w:rsidRDefault="00574AE2">
      <w:pPr>
        <w:rPr>
          <w:rFonts w:eastAsia="等线"/>
          <w:sz w:val="20"/>
          <w:szCs w:val="20"/>
          <w:lang w:val="en-US" w:eastAsia="zh-CN"/>
        </w:rPr>
      </w:pPr>
      <w:r>
        <w:rPr>
          <w:rFonts w:eastAsia="等线" w:hint="eastAsia"/>
          <w:sz w:val="20"/>
          <w:szCs w:val="20"/>
          <w:lang w:val="en-US" w:eastAsia="zh-CN"/>
        </w:rPr>
        <w:t>A</w:t>
      </w:r>
      <w:r>
        <w:rPr>
          <w:rFonts w:eastAsia="等线"/>
          <w:sz w:val="20"/>
          <w:szCs w:val="20"/>
          <w:lang w:val="en-US" w:eastAsia="zh-CN"/>
        </w:rPr>
        <w:t xml:space="preserve">s is described in [1], </w:t>
      </w:r>
      <w:r w:rsidRPr="00574AE2">
        <w:rPr>
          <w:rFonts w:eastAsia="等线"/>
          <w:sz w:val="20"/>
          <w:szCs w:val="20"/>
          <w:lang w:val="en-US" w:eastAsia="zh-CN"/>
        </w:rPr>
        <w:t xml:space="preserve">The PSP validation is measured with a vector network analyser as shown in Figure 7.4.1.6-2 illustrating the PSP measurement setup. Port 1 of the VNA transmits signals through the fading emulator and radiate them through L probes within the anechoic chamber. The radiated signals are then received at the test antenna that is positioned inside the test zone. The test antenna is mounted on a </w:t>
      </w:r>
      <w:r>
        <w:rPr>
          <w:rFonts w:ascii="Symbol" w:hAnsi="Symbol"/>
        </w:rPr>
        <w:t></w:t>
      </w:r>
      <w:r>
        <w:t>-θ</w:t>
      </w:r>
      <w:r w:rsidRPr="00574AE2">
        <w:rPr>
          <w:rFonts w:eastAsia="等线"/>
          <w:sz w:val="20"/>
          <w:szCs w:val="20"/>
          <w:lang w:val="en-US" w:eastAsia="zh-CN"/>
        </w:rPr>
        <w:t>positioner which is capable of moving the antenna to pre-defined spatial locations on a fixed radius from the centre of the quiet zone according the measurement array configuration. Finally, the signal is received at port 2 of the VNA. The most suitable approach for the PSP validation is based on an omnidirectional antenna (omnidirectional pattern in AZ and wide BW in EL) as the test can be automated easily. Alternatively, a directional antenna could be used but requires frequent re-positioning.</w:t>
      </w:r>
    </w:p>
    <w:p w:rsidR="00574AE2" w:rsidRDefault="00574AE2">
      <w:pPr>
        <w:rPr>
          <w:rFonts w:eastAsia="等线"/>
          <w:sz w:val="20"/>
          <w:szCs w:val="20"/>
          <w:lang w:val="en-US" w:eastAsia="zh-CN"/>
        </w:rPr>
      </w:pPr>
    </w:p>
    <w:p w:rsidR="00984B03" w:rsidRDefault="00984B03">
      <w:pPr>
        <w:rPr>
          <w:rFonts w:eastAsia="等线"/>
          <w:sz w:val="20"/>
          <w:szCs w:val="20"/>
          <w:lang w:val="en-US" w:eastAsia="zh-CN"/>
        </w:rPr>
      </w:pPr>
      <w:r w:rsidRPr="002C245E">
        <w:rPr>
          <w:rFonts w:eastAsia="Batang"/>
          <w:sz w:val="20"/>
          <w:szCs w:val="20"/>
        </w:rPr>
        <w:t>Prefer radius of 10cm PSP validation results rather than 5cm is</w:t>
      </w:r>
      <w:r>
        <w:rPr>
          <w:rFonts w:eastAsia="Batang"/>
          <w:sz w:val="20"/>
          <w:szCs w:val="20"/>
        </w:rPr>
        <w:t xml:space="preserve"> needed for FR2 3D-MPAC systems for reasons as follows. Firstly, the FR2 3D-MPAC systems must take different device types into consideration, such as s</w:t>
      </w:r>
      <w:r w:rsidRPr="00984B03">
        <w:rPr>
          <w:rFonts w:eastAsia="Batang"/>
          <w:sz w:val="20"/>
          <w:szCs w:val="20"/>
        </w:rPr>
        <w:t>martphone</w:t>
      </w:r>
      <w:r>
        <w:rPr>
          <w:rFonts w:eastAsia="Batang"/>
          <w:sz w:val="20"/>
          <w:szCs w:val="20"/>
        </w:rPr>
        <w:t xml:space="preserve"> (the first priority), tablet, wearable device, f</w:t>
      </w:r>
      <w:r w:rsidRPr="00984B03">
        <w:rPr>
          <w:rFonts w:eastAsia="Batang"/>
          <w:sz w:val="20"/>
          <w:szCs w:val="20"/>
        </w:rPr>
        <w:t>ixed wireless access (FWA) terminal</w:t>
      </w:r>
      <w:r>
        <w:rPr>
          <w:rFonts w:eastAsia="Batang"/>
          <w:sz w:val="20"/>
          <w:szCs w:val="20"/>
        </w:rPr>
        <w:t xml:space="preserve">, laptops. It will bring </w:t>
      </w:r>
      <w:r w:rsidRPr="00984B03">
        <w:rPr>
          <w:rFonts w:eastAsia="Batang"/>
          <w:sz w:val="20"/>
          <w:szCs w:val="20"/>
        </w:rPr>
        <w:t>better spatial flexibility</w:t>
      </w:r>
      <w:r>
        <w:rPr>
          <w:rFonts w:eastAsia="Batang"/>
          <w:sz w:val="20"/>
          <w:szCs w:val="20"/>
        </w:rPr>
        <w:t xml:space="preserve"> by defining </w:t>
      </w:r>
      <w:r w:rsidRPr="002C245E">
        <w:rPr>
          <w:rFonts w:eastAsia="Batang"/>
          <w:sz w:val="20"/>
          <w:szCs w:val="20"/>
        </w:rPr>
        <w:t>radius of 10cm PSP validation results</w:t>
      </w:r>
      <w:r>
        <w:rPr>
          <w:rFonts w:eastAsia="Batang"/>
          <w:sz w:val="20"/>
          <w:szCs w:val="20"/>
        </w:rPr>
        <w:t>.</w:t>
      </w:r>
      <w:r w:rsidR="00290C52">
        <w:rPr>
          <w:rFonts w:eastAsia="Batang"/>
          <w:sz w:val="20"/>
          <w:szCs w:val="20"/>
        </w:rPr>
        <w:t xml:space="preserve"> </w:t>
      </w:r>
      <w:r>
        <w:rPr>
          <w:rFonts w:eastAsia="Batang"/>
          <w:sz w:val="20"/>
          <w:szCs w:val="20"/>
        </w:rPr>
        <w:t xml:space="preserve">Secondly, compared with FR1, the device of FR2 </w:t>
      </w:r>
      <w:r w:rsidRPr="00984B03">
        <w:rPr>
          <w:rFonts w:eastAsia="Batang"/>
          <w:sz w:val="20"/>
          <w:szCs w:val="20"/>
        </w:rPr>
        <w:t>has richer and stronger beam directionality</w:t>
      </w:r>
      <w:r>
        <w:rPr>
          <w:rFonts w:eastAsia="Batang"/>
          <w:sz w:val="20"/>
          <w:szCs w:val="20"/>
        </w:rPr>
        <w:t xml:space="preserve">, which may bring a </w:t>
      </w:r>
      <w:r w:rsidRPr="00984B03">
        <w:rPr>
          <w:rFonts w:eastAsia="Batang"/>
          <w:sz w:val="20"/>
          <w:szCs w:val="20"/>
        </w:rPr>
        <w:t>pose a risk that measurements in smaller spaces would not fully reflect the radio frequen</w:t>
      </w:r>
      <w:r>
        <w:rPr>
          <w:rFonts w:eastAsia="Batang"/>
          <w:sz w:val="20"/>
          <w:szCs w:val="20"/>
        </w:rPr>
        <w:t>cy performance</w:t>
      </w:r>
      <w:r w:rsidR="009D1472">
        <w:rPr>
          <w:rFonts w:eastAsia="Batang"/>
          <w:sz w:val="20"/>
          <w:szCs w:val="20"/>
        </w:rPr>
        <w:t xml:space="preserve"> and </w:t>
      </w:r>
      <w:r w:rsidR="009D1472" w:rsidRPr="009D1472">
        <w:rPr>
          <w:rFonts w:eastAsia="Batang"/>
          <w:sz w:val="20"/>
          <w:szCs w:val="20"/>
        </w:rPr>
        <w:t>full performance</w:t>
      </w:r>
      <w:r w:rsidR="009D1472">
        <w:rPr>
          <w:rFonts w:eastAsia="Batang"/>
          <w:sz w:val="20"/>
          <w:szCs w:val="20"/>
        </w:rPr>
        <w:t xml:space="preserve"> of</w:t>
      </w:r>
      <w:r w:rsidR="009D1472" w:rsidRPr="009D1472">
        <w:rPr>
          <w:rFonts w:eastAsia="Batang"/>
          <w:sz w:val="20"/>
          <w:szCs w:val="20"/>
        </w:rPr>
        <w:t xml:space="preserve"> beam</w:t>
      </w:r>
      <w:r w:rsidR="009D1472">
        <w:rPr>
          <w:rFonts w:eastAsia="Batang"/>
          <w:sz w:val="20"/>
          <w:szCs w:val="20"/>
        </w:rPr>
        <w:t>s</w:t>
      </w:r>
      <w:r>
        <w:rPr>
          <w:rFonts w:eastAsia="Batang"/>
          <w:sz w:val="20"/>
          <w:szCs w:val="20"/>
        </w:rPr>
        <w:t xml:space="preserve"> of the equipment</w:t>
      </w:r>
      <w:r w:rsidRPr="00984B03">
        <w:rPr>
          <w:rFonts w:eastAsia="Batang"/>
          <w:sz w:val="20"/>
          <w:szCs w:val="20"/>
        </w:rPr>
        <w:t>.</w:t>
      </w:r>
      <w:r w:rsidR="00035C23">
        <w:rPr>
          <w:rFonts w:eastAsia="Batang"/>
          <w:sz w:val="20"/>
          <w:szCs w:val="20"/>
        </w:rPr>
        <w:t xml:space="preserve"> </w:t>
      </w:r>
      <w:r w:rsidR="00035C23" w:rsidRPr="00035C23">
        <w:rPr>
          <w:rFonts w:eastAsia="Batang"/>
          <w:sz w:val="20"/>
          <w:szCs w:val="20"/>
        </w:rPr>
        <w:t xml:space="preserve">The OTA index of the </w:t>
      </w:r>
      <w:r w:rsidR="00035C23">
        <w:rPr>
          <w:rFonts w:eastAsia="Batang"/>
          <w:sz w:val="20"/>
          <w:szCs w:val="20"/>
        </w:rPr>
        <w:t>device</w:t>
      </w:r>
      <w:r w:rsidR="00035C23" w:rsidRPr="00035C23">
        <w:rPr>
          <w:rFonts w:eastAsia="Batang"/>
          <w:sz w:val="20"/>
          <w:szCs w:val="20"/>
        </w:rPr>
        <w:t xml:space="preserve"> can be better reflected by the measurement with larger </w:t>
      </w:r>
      <w:r w:rsidR="00035C23" w:rsidRPr="002C245E">
        <w:rPr>
          <w:rFonts w:eastAsia="Batang"/>
          <w:sz w:val="20"/>
          <w:szCs w:val="20"/>
        </w:rPr>
        <w:t>radius of PSP validation</w:t>
      </w:r>
      <w:r w:rsidR="00035C23" w:rsidRPr="00035C23">
        <w:rPr>
          <w:rFonts w:eastAsia="Batang"/>
          <w:sz w:val="20"/>
          <w:szCs w:val="20"/>
        </w:rPr>
        <w:t>.</w:t>
      </w:r>
      <w:r w:rsidR="00035C23">
        <w:rPr>
          <w:rFonts w:eastAsia="Batang"/>
          <w:sz w:val="20"/>
          <w:szCs w:val="20"/>
        </w:rPr>
        <w:t xml:space="preserve"> </w:t>
      </w:r>
      <w:r w:rsidR="007A28F4">
        <w:rPr>
          <w:rFonts w:eastAsia="Batang"/>
          <w:sz w:val="20"/>
          <w:szCs w:val="20"/>
        </w:rPr>
        <w:t>Besides, i</w:t>
      </w:r>
      <w:r w:rsidR="007A28F4" w:rsidRPr="00035C23">
        <w:rPr>
          <w:rFonts w:eastAsia="Batang"/>
          <w:sz w:val="20"/>
          <w:szCs w:val="20"/>
        </w:rPr>
        <w:t>n past proposals</w:t>
      </w:r>
      <w:r w:rsidR="007A28F4">
        <w:rPr>
          <w:rFonts w:eastAsia="Batang"/>
          <w:sz w:val="20"/>
          <w:szCs w:val="20"/>
        </w:rPr>
        <w:t xml:space="preserve"> [3]</w:t>
      </w:r>
      <w:r w:rsidR="007A28F4" w:rsidRPr="00035C23">
        <w:rPr>
          <w:rFonts w:eastAsia="Batang"/>
          <w:sz w:val="20"/>
          <w:szCs w:val="20"/>
        </w:rPr>
        <w:t xml:space="preserve">, </w:t>
      </w:r>
      <w:r w:rsidR="007A28F4">
        <w:rPr>
          <w:rFonts w:eastAsia="Batang"/>
          <w:sz w:val="20"/>
          <w:szCs w:val="20"/>
        </w:rPr>
        <w:t xml:space="preserve">some </w:t>
      </w:r>
      <w:r w:rsidR="007A28F4" w:rsidRPr="00035C23">
        <w:rPr>
          <w:rFonts w:eastAsia="Batang"/>
          <w:sz w:val="20"/>
          <w:szCs w:val="20"/>
        </w:rPr>
        <w:t>companies have also made the case for such a scheme</w:t>
      </w:r>
      <w:r w:rsidR="007A28F4">
        <w:rPr>
          <w:rFonts w:eastAsia="Batang"/>
          <w:sz w:val="20"/>
          <w:szCs w:val="20"/>
        </w:rPr>
        <w:t xml:space="preserve"> </w:t>
      </w:r>
      <w:r w:rsidR="007A28F4">
        <w:rPr>
          <w:rFonts w:eastAsia="等线"/>
          <w:sz w:val="20"/>
          <w:szCs w:val="20"/>
          <w:lang w:val="en-US" w:eastAsia="zh-CN"/>
        </w:rPr>
        <w:t>with a radius of 10 cm</w:t>
      </w:r>
      <w:r w:rsidR="007A28F4" w:rsidRPr="00035C23">
        <w:rPr>
          <w:rFonts w:eastAsia="Batang"/>
          <w:sz w:val="20"/>
          <w:szCs w:val="20"/>
        </w:rPr>
        <w:t>.</w:t>
      </w:r>
      <w:r w:rsidR="007A28F4">
        <w:rPr>
          <w:rFonts w:eastAsia="Batang"/>
          <w:sz w:val="20"/>
          <w:szCs w:val="20"/>
        </w:rPr>
        <w:t xml:space="preserve"> We also call for some contributions which includes a</w:t>
      </w:r>
      <w:r w:rsidR="007A28F4" w:rsidRPr="00FD0636">
        <w:rPr>
          <w:rFonts w:eastAsia="Batang"/>
          <w:sz w:val="20"/>
          <w:szCs w:val="20"/>
        </w:rPr>
        <w:t xml:space="preserve">ctual AIP Size and </w:t>
      </w:r>
      <w:r w:rsidR="007A28F4">
        <w:rPr>
          <w:rFonts w:eastAsia="Batang"/>
          <w:sz w:val="20"/>
          <w:szCs w:val="20"/>
        </w:rPr>
        <w:t>r</w:t>
      </w:r>
      <w:r w:rsidR="007A28F4" w:rsidRPr="00FD0636">
        <w:rPr>
          <w:rFonts w:eastAsia="Batang"/>
          <w:sz w:val="20"/>
          <w:szCs w:val="20"/>
        </w:rPr>
        <w:t xml:space="preserve">adiation </w:t>
      </w:r>
      <w:r w:rsidR="007A28F4">
        <w:rPr>
          <w:rFonts w:eastAsia="Batang"/>
          <w:sz w:val="20"/>
          <w:szCs w:val="20"/>
        </w:rPr>
        <w:t>f</w:t>
      </w:r>
      <w:r w:rsidR="007A28F4" w:rsidRPr="00FD0636">
        <w:rPr>
          <w:rFonts w:eastAsia="Batang"/>
          <w:sz w:val="20"/>
          <w:szCs w:val="20"/>
        </w:rPr>
        <w:t xml:space="preserve">ield of </w:t>
      </w:r>
      <w:r w:rsidR="007A28F4">
        <w:rPr>
          <w:rFonts w:eastAsia="Batang"/>
          <w:sz w:val="20"/>
          <w:szCs w:val="20"/>
        </w:rPr>
        <w:t>m</w:t>
      </w:r>
      <w:r w:rsidR="007A28F4" w:rsidRPr="00FD0636">
        <w:rPr>
          <w:rFonts w:eastAsia="Batang"/>
          <w:sz w:val="20"/>
          <w:szCs w:val="20"/>
        </w:rPr>
        <w:t xml:space="preserve">illimeter </w:t>
      </w:r>
      <w:r w:rsidR="007A28F4">
        <w:rPr>
          <w:rFonts w:eastAsia="Batang"/>
          <w:sz w:val="20"/>
          <w:szCs w:val="20"/>
        </w:rPr>
        <w:t>w</w:t>
      </w:r>
      <w:r w:rsidR="007A28F4" w:rsidRPr="00FD0636">
        <w:rPr>
          <w:rFonts w:eastAsia="Batang"/>
          <w:sz w:val="20"/>
          <w:szCs w:val="20"/>
        </w:rPr>
        <w:t xml:space="preserve">ave </w:t>
      </w:r>
      <w:r w:rsidR="007A28F4">
        <w:rPr>
          <w:rFonts w:eastAsia="Batang"/>
          <w:sz w:val="20"/>
          <w:szCs w:val="20"/>
        </w:rPr>
        <w:t>t</w:t>
      </w:r>
      <w:r w:rsidR="007A28F4" w:rsidRPr="00FD0636">
        <w:rPr>
          <w:rFonts w:eastAsia="Batang"/>
          <w:sz w:val="20"/>
          <w:szCs w:val="20"/>
        </w:rPr>
        <w:t>erminal</w:t>
      </w:r>
      <w:r w:rsidR="007A28F4">
        <w:rPr>
          <w:rFonts w:eastAsia="Batang"/>
          <w:sz w:val="20"/>
          <w:szCs w:val="20"/>
        </w:rPr>
        <w:t xml:space="preserve"> to be reference in this technology scope.</w:t>
      </w:r>
    </w:p>
    <w:p w:rsidR="00574AE2" w:rsidRDefault="00574AE2">
      <w:pPr>
        <w:rPr>
          <w:rFonts w:eastAsia="等线"/>
          <w:sz w:val="20"/>
          <w:szCs w:val="20"/>
          <w:lang w:val="en-US" w:eastAsia="zh-CN"/>
        </w:rPr>
      </w:pPr>
    </w:p>
    <w:p w:rsidR="009D1472" w:rsidRDefault="009D1472" w:rsidP="009D1472">
      <w:pPr>
        <w:spacing w:line="276" w:lineRule="auto"/>
        <w:jc w:val="both"/>
        <w:rPr>
          <w:sz w:val="20"/>
          <w:szCs w:val="20"/>
          <w:lang w:val="en-US"/>
        </w:rPr>
      </w:pPr>
      <w:r>
        <w:rPr>
          <w:rFonts w:eastAsia="宋体"/>
          <w:b/>
          <w:sz w:val="20"/>
          <w:szCs w:val="20"/>
          <w:lang w:eastAsia="zh-CN"/>
        </w:rPr>
        <w:t xml:space="preserve">Proposal </w:t>
      </w:r>
      <w:r>
        <w:rPr>
          <w:rFonts w:eastAsia="宋体" w:hint="eastAsia"/>
          <w:b/>
          <w:sz w:val="20"/>
          <w:szCs w:val="20"/>
          <w:lang w:val="en-US" w:eastAsia="zh-CN"/>
        </w:rPr>
        <w:t>1</w:t>
      </w:r>
      <w:r>
        <w:rPr>
          <w:rFonts w:eastAsia="宋体"/>
          <w:b/>
          <w:sz w:val="20"/>
          <w:szCs w:val="20"/>
          <w:lang w:eastAsia="zh-CN"/>
        </w:rPr>
        <w:t>:</w:t>
      </w:r>
      <w:r w:rsidRPr="009D1472">
        <w:t xml:space="preserve"> </w:t>
      </w:r>
      <w:r w:rsidRPr="009D1472">
        <w:rPr>
          <w:rFonts w:eastAsia="宋体"/>
          <w:b/>
          <w:sz w:val="20"/>
          <w:szCs w:val="20"/>
          <w:lang w:eastAsia="zh-CN"/>
        </w:rPr>
        <w:t>Prefer radius of 10cm PSP validation results rather than 5cm is needed for FR2 3D-MPAC system</w:t>
      </w:r>
      <w:r>
        <w:rPr>
          <w:rFonts w:eastAsia="宋体"/>
          <w:b/>
          <w:sz w:val="20"/>
          <w:szCs w:val="20"/>
          <w:lang w:eastAsia="zh-CN"/>
        </w:rPr>
        <w:t>s</w:t>
      </w:r>
      <w:r>
        <w:rPr>
          <w:rFonts w:eastAsia="宋体"/>
          <w:b/>
          <w:sz w:val="20"/>
          <w:szCs w:val="20"/>
          <w:lang w:val="en-US" w:eastAsia="zh-CN"/>
        </w:rPr>
        <w:t>.</w:t>
      </w:r>
    </w:p>
    <w:p w:rsidR="009D1472" w:rsidRDefault="009D1472">
      <w:pPr>
        <w:rPr>
          <w:rFonts w:eastAsia="等线"/>
          <w:sz w:val="20"/>
          <w:szCs w:val="20"/>
          <w:lang w:val="en-US" w:eastAsia="zh-CN"/>
        </w:rPr>
      </w:pPr>
    </w:p>
    <w:p w:rsidR="009D1472" w:rsidRDefault="009D1472" w:rsidP="009D1472">
      <w:pPr>
        <w:pStyle w:val="Heading2"/>
        <w:rPr>
          <w:lang w:val="en-US"/>
        </w:rPr>
      </w:pPr>
      <w:r>
        <w:rPr>
          <w:lang w:val="en-US"/>
        </w:rPr>
        <w:t>2.3</w:t>
      </w:r>
      <w:r>
        <w:rPr>
          <w:lang w:val="en-US"/>
        </w:rPr>
        <w:tab/>
      </w:r>
      <w:r w:rsidRPr="009D1472">
        <w:rPr>
          <w:lang w:val="en-US"/>
        </w:rPr>
        <w:t>MIMO OTA performance requirement with head/hand phantoms</w:t>
      </w:r>
      <w:r w:rsidRPr="00574AE2">
        <w:rPr>
          <w:lang w:val="en-US"/>
        </w:rPr>
        <w:t xml:space="preserve"> </w:t>
      </w:r>
      <w:r>
        <w:rPr>
          <w:lang w:val="en-US"/>
        </w:rPr>
        <w:t xml:space="preserve"> </w:t>
      </w:r>
    </w:p>
    <w:p w:rsidR="009D1472" w:rsidRDefault="009D1472">
      <w:pPr>
        <w:rPr>
          <w:rFonts w:eastAsia="等线"/>
          <w:sz w:val="20"/>
          <w:szCs w:val="20"/>
          <w:lang w:val="en-US" w:eastAsia="zh-CN"/>
        </w:rPr>
      </w:pPr>
      <w:r>
        <w:rPr>
          <w:rFonts w:eastAsia="等线" w:hint="eastAsia"/>
          <w:sz w:val="20"/>
          <w:szCs w:val="20"/>
          <w:lang w:val="en-US" w:eastAsia="zh-CN"/>
        </w:rPr>
        <w:t>I</w:t>
      </w:r>
      <w:r>
        <w:rPr>
          <w:rFonts w:eastAsia="等线"/>
          <w:sz w:val="20"/>
          <w:szCs w:val="20"/>
          <w:lang w:val="en-US" w:eastAsia="zh-CN"/>
        </w:rPr>
        <w:t xml:space="preserve">t has been a consensus that </w:t>
      </w:r>
      <w:r w:rsidRPr="009D1472">
        <w:rPr>
          <w:rFonts w:eastAsia="等线"/>
          <w:sz w:val="20"/>
          <w:szCs w:val="20"/>
          <w:lang w:val="en-US" w:eastAsia="zh-CN"/>
        </w:rPr>
        <w:t>MIMO OTA performance requirement with head/hand phantoms is second priority</w:t>
      </w:r>
      <w:r>
        <w:rPr>
          <w:rFonts w:eastAsia="等线"/>
          <w:sz w:val="20"/>
          <w:szCs w:val="20"/>
          <w:lang w:val="en-US" w:eastAsia="zh-CN"/>
        </w:rPr>
        <w:t xml:space="preserve">, which should be </w:t>
      </w:r>
      <w:r w:rsidRPr="009D1472">
        <w:rPr>
          <w:rFonts w:eastAsia="等线"/>
          <w:sz w:val="20"/>
          <w:szCs w:val="20"/>
          <w:lang w:val="en-US" w:eastAsia="zh-CN"/>
        </w:rPr>
        <w:t>collaboration with CTIA who plan to work on these aspects</w:t>
      </w:r>
      <w:r>
        <w:rPr>
          <w:rFonts w:eastAsia="等线"/>
          <w:sz w:val="20"/>
          <w:szCs w:val="20"/>
          <w:lang w:val="en-US" w:eastAsia="zh-CN"/>
        </w:rPr>
        <w:t>.</w:t>
      </w:r>
      <w:r w:rsidRPr="009D1472">
        <w:t xml:space="preserve"> </w:t>
      </w:r>
      <w:r w:rsidRPr="009D1472">
        <w:rPr>
          <w:rFonts w:eastAsia="等线"/>
          <w:sz w:val="20"/>
          <w:szCs w:val="20"/>
          <w:lang w:val="en-US" w:eastAsia="zh-CN"/>
        </w:rPr>
        <w:t>In previous studies, we have not covered this part.</w:t>
      </w:r>
      <w:r w:rsidR="00626F29">
        <w:rPr>
          <w:rFonts w:eastAsia="等线"/>
          <w:sz w:val="20"/>
          <w:szCs w:val="20"/>
          <w:lang w:val="en-US" w:eastAsia="zh-CN"/>
        </w:rPr>
        <w:t xml:space="preserve"> </w:t>
      </w:r>
      <w:r w:rsidR="00626F29" w:rsidRPr="00626F29">
        <w:rPr>
          <w:rFonts w:eastAsia="等线"/>
          <w:sz w:val="20"/>
          <w:szCs w:val="20"/>
          <w:lang w:val="en-US" w:eastAsia="zh-CN"/>
        </w:rPr>
        <w:t>However, in actual product implementation and network entry test, MIMO OTA performance requirement with head/hand phantoms is an indispensable link.</w:t>
      </w:r>
    </w:p>
    <w:p w:rsidR="00626F29" w:rsidRDefault="00626F29">
      <w:pPr>
        <w:rPr>
          <w:rFonts w:eastAsia="等线"/>
          <w:sz w:val="20"/>
          <w:szCs w:val="20"/>
          <w:lang w:val="en-US" w:eastAsia="zh-CN"/>
        </w:rPr>
      </w:pPr>
    </w:p>
    <w:p w:rsidR="009D1472" w:rsidRPr="00626F29" w:rsidRDefault="00C35C32" w:rsidP="00626F29">
      <w:pPr>
        <w:jc w:val="center"/>
        <w:rPr>
          <w:rFonts w:eastAsia="等线"/>
          <w:sz w:val="20"/>
          <w:szCs w:val="20"/>
          <w:lang w:val="en-US" w:eastAsia="zh-CN"/>
        </w:rPr>
      </w:pPr>
      <w:r w:rsidRPr="00626F29">
        <w:rPr>
          <w:noProof/>
          <w:lang w:val="en-US" w:eastAsia="zh-CN"/>
        </w:rPr>
        <w:drawing>
          <wp:inline distT="0" distB="0" distL="0" distR="0">
            <wp:extent cx="5264785" cy="144780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4785" cy="1447800"/>
                    </a:xfrm>
                    <a:prstGeom prst="rect">
                      <a:avLst/>
                    </a:prstGeom>
                    <a:noFill/>
                    <a:ln>
                      <a:noFill/>
                    </a:ln>
                  </pic:spPr>
                </pic:pic>
              </a:graphicData>
            </a:graphic>
          </wp:inline>
        </w:drawing>
      </w:r>
    </w:p>
    <w:p w:rsidR="009D1472" w:rsidRDefault="009D1472">
      <w:pPr>
        <w:rPr>
          <w:rFonts w:eastAsia="等线" w:hint="eastAsia"/>
          <w:sz w:val="20"/>
          <w:szCs w:val="20"/>
          <w:lang w:val="en-US" w:eastAsia="zh-CN"/>
        </w:rPr>
      </w:pPr>
    </w:p>
    <w:p w:rsidR="009D1472" w:rsidRDefault="009D1472" w:rsidP="009D1472">
      <w:pPr>
        <w:jc w:val="center"/>
        <w:rPr>
          <w:b/>
          <w:bCs/>
          <w:sz w:val="20"/>
          <w:szCs w:val="20"/>
        </w:rPr>
      </w:pPr>
      <w:r>
        <w:rPr>
          <w:b/>
          <w:bCs/>
          <w:sz w:val="20"/>
          <w:szCs w:val="20"/>
        </w:rPr>
        <w:t xml:space="preserve">Figure 2. </w:t>
      </w:r>
      <w:r w:rsidR="00626F29" w:rsidRPr="00945BCC">
        <w:rPr>
          <w:rFonts w:ascii="宋体" w:eastAsia="宋体" w:hAnsi="宋体" w:hint="eastAsia"/>
          <w:b/>
          <w:bCs/>
          <w:sz w:val="20"/>
          <w:szCs w:val="20"/>
          <w:lang w:eastAsia="zh-CN"/>
        </w:rPr>
        <w:t>Example</w:t>
      </w:r>
      <w:r w:rsidR="00626F29">
        <w:rPr>
          <w:b/>
          <w:bCs/>
          <w:sz w:val="20"/>
          <w:szCs w:val="20"/>
        </w:rPr>
        <w:t xml:space="preserve"> of </w:t>
      </w:r>
      <w:r w:rsidR="00626F29" w:rsidRPr="00626F29">
        <w:rPr>
          <w:b/>
          <w:bCs/>
          <w:sz w:val="20"/>
          <w:szCs w:val="20"/>
        </w:rPr>
        <w:t>MIMO OTA performance requirement with head/hand phantoms</w:t>
      </w:r>
      <w:r>
        <w:rPr>
          <w:b/>
          <w:bCs/>
          <w:sz w:val="20"/>
          <w:szCs w:val="20"/>
        </w:rPr>
        <w:t>.</w:t>
      </w:r>
    </w:p>
    <w:p w:rsidR="009D1472" w:rsidRPr="009D1472" w:rsidRDefault="009D1472">
      <w:pPr>
        <w:rPr>
          <w:rFonts w:eastAsia="等线" w:hint="eastAsia"/>
          <w:sz w:val="20"/>
          <w:szCs w:val="20"/>
          <w:lang w:eastAsia="zh-CN"/>
        </w:rPr>
      </w:pPr>
    </w:p>
    <w:p w:rsidR="00D0196B" w:rsidRDefault="00626F29" w:rsidP="00626F29">
      <w:pPr>
        <w:rPr>
          <w:rFonts w:eastAsia="宋体"/>
          <w:lang w:val="en-US" w:eastAsia="zh-CN"/>
        </w:rPr>
      </w:pPr>
      <w:r>
        <w:rPr>
          <w:rFonts w:eastAsia="Batang"/>
          <w:sz w:val="20"/>
          <w:szCs w:val="20"/>
        </w:rPr>
        <w:t xml:space="preserve">As for </w:t>
      </w:r>
      <w:r w:rsidRPr="009D1472">
        <w:rPr>
          <w:lang w:val="en-US"/>
        </w:rPr>
        <w:t>MIMO OTA performance requirement with head/hand phantoms</w:t>
      </w:r>
      <w:r>
        <w:rPr>
          <w:lang w:val="en-US"/>
        </w:rPr>
        <w:t xml:space="preserve"> of FR1 and FR2, we should put FR1 at the first stage to research. </w:t>
      </w:r>
      <w:r w:rsidR="000E0C6D">
        <w:rPr>
          <w:lang w:val="en-US"/>
        </w:rPr>
        <w:t>It brings m</w:t>
      </w:r>
      <w:r w:rsidR="000E0C6D" w:rsidRPr="000E0C6D">
        <w:rPr>
          <w:lang w:val="en-US"/>
        </w:rPr>
        <w:t>ore products, faster deployment, and higher requirements in the FR1</w:t>
      </w:r>
      <w:r w:rsidR="000E0C6D">
        <w:rPr>
          <w:lang w:val="en-US"/>
        </w:rPr>
        <w:t xml:space="preserve"> </w:t>
      </w:r>
      <w:r w:rsidR="000E0C6D" w:rsidRPr="000E0C6D">
        <w:rPr>
          <w:lang w:val="en-US"/>
        </w:rPr>
        <w:t>scenario</w:t>
      </w:r>
      <w:r w:rsidR="000E0C6D">
        <w:rPr>
          <w:lang w:val="en-US"/>
        </w:rPr>
        <w:t xml:space="preserve"> than FR2</w:t>
      </w:r>
      <w:r w:rsidR="000E0C6D" w:rsidRPr="000E0C6D">
        <w:rPr>
          <w:lang w:val="en-US"/>
        </w:rPr>
        <w:t xml:space="preserve"> scenario</w:t>
      </w:r>
      <w:r w:rsidR="000E0C6D">
        <w:rPr>
          <w:lang w:val="en-US"/>
        </w:rPr>
        <w:t xml:space="preserve">. Mid band </w:t>
      </w:r>
      <w:r w:rsidR="000E0C6D" w:rsidRPr="000E0C6D">
        <w:rPr>
          <w:lang w:val="en-US"/>
        </w:rPr>
        <w:t xml:space="preserve">is recognized as the first </w:t>
      </w:r>
      <w:r w:rsidR="000E0C6D">
        <w:rPr>
          <w:lang w:val="en-US"/>
        </w:rPr>
        <w:t>priority</w:t>
      </w:r>
      <w:r w:rsidR="000E0C6D" w:rsidRPr="000E0C6D">
        <w:rPr>
          <w:lang w:val="en-US"/>
        </w:rPr>
        <w:t xml:space="preserve"> frequency band for 5G </w:t>
      </w:r>
      <w:r w:rsidR="000E0C6D">
        <w:rPr>
          <w:lang w:val="en-US"/>
        </w:rPr>
        <w:t>network</w:t>
      </w:r>
      <w:r w:rsidR="000E0C6D" w:rsidRPr="000E0C6D">
        <w:rPr>
          <w:lang w:val="en-US"/>
        </w:rPr>
        <w:t>.</w:t>
      </w:r>
      <w:r w:rsidR="000E0C6D">
        <w:rPr>
          <w:lang w:val="en-US"/>
        </w:rPr>
        <w:t xml:space="preserve"> And c</w:t>
      </w:r>
      <w:r w:rsidR="000E0C6D" w:rsidRPr="000E0C6D">
        <w:rPr>
          <w:lang w:val="en-US"/>
        </w:rPr>
        <w:t xml:space="preserve">ompared with the </w:t>
      </w:r>
      <w:r w:rsidR="000E0C6D">
        <w:rPr>
          <w:lang w:val="en-US"/>
        </w:rPr>
        <w:t>FR2</w:t>
      </w:r>
      <w:r w:rsidR="000E0C6D" w:rsidRPr="000E0C6D">
        <w:rPr>
          <w:lang w:val="en-US"/>
        </w:rPr>
        <w:t xml:space="preserve">, the OTA test of </w:t>
      </w:r>
      <w:r w:rsidR="000E0C6D">
        <w:rPr>
          <w:lang w:val="en-US"/>
        </w:rPr>
        <w:t>FR1 is simpler and more mature, which can be a baseline of FR2</w:t>
      </w:r>
      <w:r w:rsidR="000E0C6D" w:rsidRPr="000E0C6D">
        <w:rPr>
          <w:lang w:val="en-US"/>
        </w:rPr>
        <w:t xml:space="preserve"> scenario</w:t>
      </w:r>
      <w:r w:rsidR="000E0C6D">
        <w:rPr>
          <w:lang w:val="en-US"/>
        </w:rPr>
        <w:t>.</w:t>
      </w:r>
      <w:r w:rsidR="00FD0636">
        <w:rPr>
          <w:lang w:val="en-US"/>
        </w:rPr>
        <w:t xml:space="preserve"> </w:t>
      </w:r>
      <w:r w:rsidR="007A28F4">
        <w:rPr>
          <w:lang w:val="en-US"/>
        </w:rPr>
        <w:t xml:space="preserve">In the area of </w:t>
      </w:r>
      <w:r w:rsidR="007A28F4" w:rsidRPr="009D1472">
        <w:rPr>
          <w:lang w:val="en-US"/>
        </w:rPr>
        <w:t>MIMO OTA performance requirement</w:t>
      </w:r>
      <w:r w:rsidR="007A28F4">
        <w:rPr>
          <w:lang w:val="en-US"/>
        </w:rPr>
        <w:t xml:space="preserve"> of FR1, we would</w:t>
      </w:r>
      <w:r w:rsidR="007A28F4" w:rsidRPr="007A28F4">
        <w:rPr>
          <w:rFonts w:eastAsia="宋体" w:hint="eastAsia"/>
          <w:lang w:val="en-US" w:eastAsia="zh-CN"/>
        </w:rPr>
        <w:t xml:space="preserve"> </w:t>
      </w:r>
      <w:r w:rsidR="007A28F4" w:rsidRPr="007A28F4">
        <w:rPr>
          <w:rFonts w:eastAsia="宋体"/>
          <w:lang w:val="en-US" w:eastAsia="zh-CN"/>
        </w:rPr>
        <w:t>like to put r</w:t>
      </w:r>
      <w:r w:rsidR="007A28F4" w:rsidRPr="00290C52">
        <w:rPr>
          <w:rFonts w:eastAsia="宋体"/>
          <w:lang w:val="en-US" w:eastAsia="zh-CN"/>
        </w:rPr>
        <w:t>equirement with hand phantoms</w:t>
      </w:r>
      <w:r w:rsidR="007A28F4" w:rsidRPr="007A28F4">
        <w:rPr>
          <w:rFonts w:eastAsia="宋体"/>
          <w:lang w:val="en-US" w:eastAsia="zh-CN"/>
        </w:rPr>
        <w:t xml:space="preserve"> as higher </w:t>
      </w:r>
      <w:r w:rsidR="007A28F4" w:rsidRPr="00D0196B">
        <w:rPr>
          <w:rFonts w:eastAsia="宋体"/>
          <w:lang w:val="en-US" w:eastAsia="zh-CN"/>
        </w:rPr>
        <w:t>precedence</w:t>
      </w:r>
      <w:r w:rsidR="007A28F4" w:rsidRPr="007A28F4">
        <w:rPr>
          <w:rFonts w:eastAsia="宋体"/>
          <w:lang w:val="en-US" w:eastAsia="zh-CN"/>
        </w:rPr>
        <w:t xml:space="preserve"> than one with </w:t>
      </w:r>
      <w:r w:rsidR="007A28F4">
        <w:rPr>
          <w:rFonts w:eastAsia="宋体"/>
          <w:lang w:val="en-US" w:eastAsia="zh-CN"/>
        </w:rPr>
        <w:t xml:space="preserve">head </w:t>
      </w:r>
      <w:r w:rsidR="007A28F4" w:rsidRPr="00290C52">
        <w:rPr>
          <w:rFonts w:eastAsia="宋体"/>
          <w:lang w:val="en-US" w:eastAsia="zh-CN"/>
        </w:rPr>
        <w:t>phantoms</w:t>
      </w:r>
      <w:r w:rsidR="007A28F4">
        <w:rPr>
          <w:rFonts w:eastAsia="宋体"/>
          <w:lang w:val="en-US" w:eastAsia="zh-CN"/>
        </w:rPr>
        <w:t xml:space="preserve"> for the reasons that there is richer situation and higher throughput of </w:t>
      </w:r>
      <w:r w:rsidR="007A28F4" w:rsidRPr="009D1472">
        <w:rPr>
          <w:lang w:val="en-US"/>
        </w:rPr>
        <w:t>hand phantoms</w:t>
      </w:r>
      <w:r w:rsidR="007A28F4">
        <w:rPr>
          <w:lang w:val="en-US"/>
        </w:rPr>
        <w:t>’s s</w:t>
      </w:r>
      <w:r w:rsidR="007A28F4" w:rsidRPr="00192FC4">
        <w:rPr>
          <w:lang w:val="en-US"/>
        </w:rPr>
        <w:t>cenarios</w:t>
      </w:r>
      <w:r w:rsidR="007A28F4">
        <w:rPr>
          <w:lang w:val="en-US"/>
        </w:rPr>
        <w:t xml:space="preserve"> than </w:t>
      </w:r>
      <w:r w:rsidR="007A28F4" w:rsidRPr="009D1472">
        <w:rPr>
          <w:lang w:val="en-US"/>
        </w:rPr>
        <w:t>h</w:t>
      </w:r>
      <w:r w:rsidR="007A28F4">
        <w:rPr>
          <w:lang w:val="en-US"/>
        </w:rPr>
        <w:t>ead</w:t>
      </w:r>
      <w:r w:rsidR="007A28F4" w:rsidRPr="009D1472">
        <w:rPr>
          <w:lang w:val="en-US"/>
        </w:rPr>
        <w:t xml:space="preserve"> phantoms</w:t>
      </w:r>
      <w:r w:rsidR="007A28F4">
        <w:rPr>
          <w:lang w:val="en-US"/>
        </w:rPr>
        <w:t>’s s</w:t>
      </w:r>
      <w:r w:rsidR="007A28F4" w:rsidRPr="00192FC4">
        <w:rPr>
          <w:lang w:val="en-US"/>
        </w:rPr>
        <w:t>cenarios</w:t>
      </w:r>
      <w:r w:rsidR="007A28F4">
        <w:rPr>
          <w:lang w:val="en-US"/>
        </w:rPr>
        <w:t xml:space="preserve"> which is mainly focus on having a phone. </w:t>
      </w:r>
      <w:r w:rsidR="007A28F4">
        <w:rPr>
          <w:rFonts w:eastAsia="宋体"/>
          <w:lang w:val="en-US" w:eastAsia="zh-CN"/>
        </w:rPr>
        <w:t>Besides, we call for the related research and statistic of data service in different scene including free space case, one hand case, two hands case and head case.</w:t>
      </w:r>
    </w:p>
    <w:p w:rsidR="0078019B" w:rsidRPr="00EC2753" w:rsidRDefault="0078019B" w:rsidP="00626F29">
      <w:pPr>
        <w:rPr>
          <w:rFonts w:eastAsia="宋体" w:hint="eastAsia"/>
          <w:lang w:val="en-US" w:eastAsia="zh-CN"/>
        </w:rPr>
      </w:pPr>
    </w:p>
    <w:p w:rsidR="00626F29" w:rsidRPr="00D0196B" w:rsidRDefault="0078019B" w:rsidP="00626F29">
      <w:pPr>
        <w:rPr>
          <w:rFonts w:eastAsia="等线" w:hint="eastAsia"/>
          <w:sz w:val="20"/>
          <w:szCs w:val="20"/>
          <w:lang w:val="en-US" w:eastAsia="zh-CN"/>
        </w:rPr>
      </w:pPr>
      <w:r>
        <w:rPr>
          <w:rFonts w:eastAsia="宋体"/>
          <w:b/>
          <w:sz w:val="20"/>
          <w:szCs w:val="20"/>
          <w:lang w:eastAsia="zh-CN"/>
        </w:rPr>
        <w:t xml:space="preserve">Proposal </w:t>
      </w:r>
      <w:r>
        <w:rPr>
          <w:rFonts w:eastAsia="宋体"/>
          <w:b/>
          <w:sz w:val="20"/>
          <w:szCs w:val="20"/>
          <w:lang w:val="en-US" w:eastAsia="zh-CN"/>
        </w:rPr>
        <w:t>2</w:t>
      </w:r>
      <w:r>
        <w:rPr>
          <w:rFonts w:eastAsia="宋体"/>
          <w:b/>
          <w:sz w:val="20"/>
          <w:szCs w:val="20"/>
          <w:lang w:eastAsia="zh-CN"/>
        </w:rPr>
        <w:t>:</w:t>
      </w:r>
      <w:r w:rsidRPr="009D1472">
        <w:t xml:space="preserve"> </w:t>
      </w:r>
      <w:r w:rsidRPr="00626F29">
        <w:rPr>
          <w:rFonts w:eastAsia="宋体"/>
          <w:b/>
          <w:sz w:val="20"/>
          <w:szCs w:val="20"/>
          <w:lang w:val="en-US" w:eastAsia="zh-CN"/>
        </w:rPr>
        <w:t>We should research MIMO OTA performance requirement with head/hand phantoms in FR1 at first.</w:t>
      </w:r>
    </w:p>
    <w:p w:rsidR="005B0105" w:rsidRDefault="009D1472">
      <w:pPr>
        <w:pStyle w:val="Heading1"/>
        <w:jc w:val="both"/>
        <w:rPr>
          <w:lang w:val="en-US" w:eastAsia="zh-CN"/>
        </w:rPr>
      </w:pPr>
      <w:r>
        <w:rPr>
          <w:lang w:val="en-US" w:eastAsia="zh-CN"/>
        </w:rPr>
        <w:lastRenderedPageBreak/>
        <w:t>3</w:t>
      </w:r>
      <w:r>
        <w:rPr>
          <w:lang w:val="en-US" w:eastAsia="zh-CN"/>
        </w:rPr>
        <w:tab/>
        <w:t>Summary</w:t>
      </w:r>
      <w:r w:rsidR="005B0105">
        <w:rPr>
          <w:lang w:val="en-US" w:eastAsia="zh-CN"/>
        </w:rPr>
        <w:t xml:space="preserve"> </w:t>
      </w:r>
    </w:p>
    <w:p w:rsidR="005B0105" w:rsidRDefault="009D1472">
      <w:pPr>
        <w:rPr>
          <w:sz w:val="20"/>
          <w:szCs w:val="20"/>
          <w:lang w:val="en-US"/>
        </w:rPr>
      </w:pPr>
      <w:r w:rsidRPr="009D1472">
        <w:rPr>
          <w:sz w:val="20"/>
          <w:szCs w:val="20"/>
          <w:lang w:val="en-US"/>
        </w:rPr>
        <w:t>Based on the discussion, all the proposals are listed below:</w:t>
      </w:r>
    </w:p>
    <w:p w:rsidR="005B0105" w:rsidRDefault="005B0105">
      <w:pPr>
        <w:rPr>
          <w:sz w:val="20"/>
          <w:szCs w:val="20"/>
          <w:lang w:val="en-US"/>
        </w:rPr>
      </w:pPr>
    </w:p>
    <w:p w:rsidR="005B0105" w:rsidRDefault="00035C23">
      <w:pPr>
        <w:spacing w:line="276" w:lineRule="auto"/>
        <w:jc w:val="both"/>
        <w:rPr>
          <w:sz w:val="20"/>
          <w:szCs w:val="20"/>
          <w:lang w:val="en-US"/>
        </w:rPr>
      </w:pPr>
      <w:r>
        <w:rPr>
          <w:rFonts w:eastAsia="宋体"/>
          <w:b/>
          <w:sz w:val="20"/>
          <w:szCs w:val="20"/>
          <w:lang w:eastAsia="zh-CN"/>
        </w:rPr>
        <w:t>Proposal</w:t>
      </w:r>
      <w:r w:rsidR="005B0105">
        <w:rPr>
          <w:rFonts w:eastAsia="宋体"/>
          <w:b/>
          <w:sz w:val="20"/>
          <w:szCs w:val="20"/>
          <w:lang w:eastAsia="zh-CN"/>
        </w:rPr>
        <w:t xml:space="preserve"> </w:t>
      </w:r>
      <w:r w:rsidR="005B0105">
        <w:rPr>
          <w:rFonts w:eastAsia="宋体" w:hint="eastAsia"/>
          <w:b/>
          <w:sz w:val="20"/>
          <w:szCs w:val="20"/>
          <w:lang w:val="en-US" w:eastAsia="zh-CN"/>
        </w:rPr>
        <w:t>1</w:t>
      </w:r>
      <w:r w:rsidR="005B0105">
        <w:rPr>
          <w:rFonts w:eastAsia="宋体"/>
          <w:b/>
          <w:sz w:val="20"/>
          <w:szCs w:val="20"/>
          <w:lang w:eastAsia="zh-CN"/>
        </w:rPr>
        <w:t>:</w:t>
      </w:r>
      <w:r w:rsidR="009D1472" w:rsidRPr="009D1472">
        <w:t xml:space="preserve"> </w:t>
      </w:r>
      <w:r w:rsidR="009D1472" w:rsidRPr="009D1472">
        <w:rPr>
          <w:rFonts w:eastAsia="宋体"/>
          <w:b/>
          <w:sz w:val="20"/>
          <w:szCs w:val="20"/>
          <w:lang w:eastAsia="zh-CN"/>
        </w:rPr>
        <w:t>Prefer radius of 10cm PSP validation results rather than 5cm is needed for FR2 3D-MPAC system</w:t>
      </w:r>
      <w:r w:rsidR="009D1472">
        <w:rPr>
          <w:rFonts w:eastAsia="宋体"/>
          <w:b/>
          <w:sz w:val="20"/>
          <w:szCs w:val="20"/>
          <w:lang w:eastAsia="zh-CN"/>
        </w:rPr>
        <w:t>s</w:t>
      </w:r>
      <w:r w:rsidR="005B0105">
        <w:rPr>
          <w:rFonts w:eastAsia="宋体"/>
          <w:b/>
          <w:sz w:val="20"/>
          <w:szCs w:val="20"/>
          <w:lang w:val="en-US" w:eastAsia="zh-CN"/>
        </w:rPr>
        <w:t>.</w:t>
      </w:r>
    </w:p>
    <w:p w:rsidR="005B0105" w:rsidRDefault="005B0105">
      <w:pPr>
        <w:spacing w:line="276" w:lineRule="auto"/>
        <w:jc w:val="both"/>
        <w:rPr>
          <w:rFonts w:eastAsia="宋体"/>
          <w:b/>
          <w:lang w:val="en-US" w:eastAsia="zh-CN"/>
        </w:rPr>
      </w:pPr>
    </w:p>
    <w:p w:rsidR="00626F29" w:rsidRDefault="00626F29" w:rsidP="00626F29">
      <w:pPr>
        <w:spacing w:line="276" w:lineRule="auto"/>
        <w:jc w:val="both"/>
        <w:rPr>
          <w:sz w:val="20"/>
          <w:szCs w:val="20"/>
          <w:lang w:val="en-US"/>
        </w:rPr>
      </w:pPr>
      <w:r>
        <w:rPr>
          <w:rFonts w:eastAsia="宋体"/>
          <w:b/>
          <w:sz w:val="20"/>
          <w:szCs w:val="20"/>
          <w:lang w:eastAsia="zh-CN"/>
        </w:rPr>
        <w:t xml:space="preserve">Proposal </w:t>
      </w:r>
      <w:r>
        <w:rPr>
          <w:rFonts w:eastAsia="宋体"/>
          <w:b/>
          <w:sz w:val="20"/>
          <w:szCs w:val="20"/>
          <w:lang w:val="en-US" w:eastAsia="zh-CN"/>
        </w:rPr>
        <w:t>2</w:t>
      </w:r>
      <w:r>
        <w:rPr>
          <w:rFonts w:eastAsia="宋体"/>
          <w:b/>
          <w:sz w:val="20"/>
          <w:szCs w:val="20"/>
          <w:lang w:eastAsia="zh-CN"/>
        </w:rPr>
        <w:t>:</w:t>
      </w:r>
      <w:r w:rsidRPr="009D1472">
        <w:t xml:space="preserve"> </w:t>
      </w:r>
      <w:r w:rsidRPr="00626F29">
        <w:rPr>
          <w:rFonts w:eastAsia="宋体"/>
          <w:b/>
          <w:sz w:val="20"/>
          <w:szCs w:val="20"/>
          <w:lang w:val="en-US" w:eastAsia="zh-CN"/>
        </w:rPr>
        <w:t>We should research MIMO OTA performance requirement with head/hand phantoms in FR1 at first.</w:t>
      </w:r>
    </w:p>
    <w:p w:rsidR="00626F29" w:rsidRPr="00626F29" w:rsidRDefault="00626F29">
      <w:pPr>
        <w:spacing w:line="276" w:lineRule="auto"/>
        <w:jc w:val="both"/>
        <w:rPr>
          <w:rFonts w:eastAsia="宋体" w:hint="eastAsia"/>
          <w:b/>
          <w:lang w:val="en-US" w:eastAsia="zh-CN"/>
        </w:rPr>
      </w:pPr>
    </w:p>
    <w:p w:rsidR="005B0105" w:rsidRDefault="005B0105">
      <w:pPr>
        <w:pStyle w:val="Heading1"/>
      </w:pPr>
      <w:r>
        <w:t>4</w:t>
      </w:r>
      <w:r>
        <w:tab/>
        <w:t>References</w:t>
      </w:r>
    </w:p>
    <w:p w:rsidR="005B0105" w:rsidRDefault="005B0105">
      <w:pPr>
        <w:numPr>
          <w:ilvl w:val="0"/>
          <w:numId w:val="3"/>
        </w:numPr>
        <w:overflowPunct w:val="0"/>
        <w:autoSpaceDE w:val="0"/>
        <w:autoSpaceDN w:val="0"/>
        <w:adjustRightInd w:val="0"/>
        <w:spacing w:after="180"/>
        <w:textAlignment w:val="baseline"/>
        <w:rPr>
          <w:sz w:val="21"/>
        </w:rPr>
      </w:pPr>
      <w:bookmarkStart w:id="2" w:name="_Ref24727353"/>
      <w:bookmarkStart w:id="3" w:name="_Ref485325211"/>
      <w:bookmarkStart w:id="4" w:name="_Ref503780012"/>
      <w:r>
        <w:rPr>
          <w:sz w:val="21"/>
        </w:rPr>
        <w:t>TR 38.827, Study on radiated metrics and test methodology for the verification of multi-antenna reception performan</w:t>
      </w:r>
      <w:r w:rsidR="00171DD4">
        <w:rPr>
          <w:sz w:val="21"/>
        </w:rPr>
        <w:t>ce of NR User Equipment (UE), V16</w:t>
      </w:r>
      <w:r>
        <w:rPr>
          <w:sz w:val="21"/>
        </w:rPr>
        <w:t>.</w:t>
      </w:r>
      <w:r w:rsidR="00171DD4">
        <w:rPr>
          <w:sz w:val="21"/>
        </w:rPr>
        <w:t>0</w:t>
      </w:r>
      <w:r>
        <w:rPr>
          <w:sz w:val="21"/>
        </w:rPr>
        <w:t>.0 (20</w:t>
      </w:r>
      <w:r w:rsidR="00171DD4">
        <w:rPr>
          <w:sz w:val="21"/>
        </w:rPr>
        <w:t>20-06</w:t>
      </w:r>
      <w:r>
        <w:rPr>
          <w:sz w:val="21"/>
        </w:rPr>
        <w:t>)</w:t>
      </w:r>
      <w:bookmarkEnd w:id="2"/>
    </w:p>
    <w:p w:rsidR="00171DD4" w:rsidRDefault="00171DD4">
      <w:pPr>
        <w:overflowPunct w:val="0"/>
        <w:autoSpaceDE w:val="0"/>
        <w:autoSpaceDN w:val="0"/>
        <w:adjustRightInd w:val="0"/>
        <w:spacing w:after="180"/>
        <w:textAlignment w:val="baseline"/>
        <w:rPr>
          <w:sz w:val="21"/>
        </w:rPr>
      </w:pPr>
      <w:r>
        <w:rPr>
          <w:sz w:val="21"/>
        </w:rPr>
        <w:t xml:space="preserve">[2] </w:t>
      </w:r>
      <w:r w:rsidRPr="00171DD4">
        <w:rPr>
          <w:sz w:val="21"/>
        </w:rPr>
        <w:t>RP-201302</w:t>
      </w:r>
      <w:r>
        <w:rPr>
          <w:sz w:val="21"/>
        </w:rPr>
        <w:t>,</w:t>
      </w:r>
      <w:r w:rsidRPr="00171DD4">
        <w:rPr>
          <w:sz w:val="21"/>
        </w:rPr>
        <w:t xml:space="preserve"> New WID on Multiple Input Multiple Output (MIMO) Over-the-Air (OTA) performance requirements for NR UEs</w:t>
      </w:r>
      <w:r>
        <w:rPr>
          <w:sz w:val="21"/>
        </w:rPr>
        <w:t xml:space="preserve">, </w:t>
      </w:r>
      <w:r w:rsidRPr="00171DD4">
        <w:rPr>
          <w:sz w:val="21"/>
        </w:rPr>
        <w:t>CAICT</w:t>
      </w:r>
      <w:r>
        <w:rPr>
          <w:sz w:val="21"/>
        </w:rPr>
        <w:t xml:space="preserve">, RAN#88, </w:t>
      </w:r>
      <w:r w:rsidRPr="00171DD4">
        <w:rPr>
          <w:sz w:val="21"/>
        </w:rPr>
        <w:t xml:space="preserve">July </w:t>
      </w:r>
      <w:r>
        <w:rPr>
          <w:sz w:val="21"/>
        </w:rPr>
        <w:t>2020</w:t>
      </w:r>
    </w:p>
    <w:p w:rsidR="005B0105" w:rsidRDefault="005B0105">
      <w:pPr>
        <w:overflowPunct w:val="0"/>
        <w:autoSpaceDE w:val="0"/>
        <w:autoSpaceDN w:val="0"/>
        <w:adjustRightInd w:val="0"/>
        <w:spacing w:after="180"/>
        <w:textAlignment w:val="baseline"/>
        <w:rPr>
          <w:sz w:val="21"/>
        </w:rPr>
      </w:pPr>
      <w:r>
        <w:rPr>
          <w:sz w:val="21"/>
        </w:rPr>
        <w:t>[3] R4-1915077, FR1 Channel Validation_v2.docx. Keysight, RAN4#93, Nov 2019</w:t>
      </w:r>
    </w:p>
    <w:bookmarkEnd w:id="3"/>
    <w:bookmarkEnd w:id="4"/>
    <w:p w:rsidR="005B0105" w:rsidRDefault="005B0105">
      <w:pPr>
        <w:overflowPunct w:val="0"/>
        <w:autoSpaceDE w:val="0"/>
        <w:autoSpaceDN w:val="0"/>
        <w:adjustRightInd w:val="0"/>
        <w:spacing w:after="180"/>
        <w:textAlignment w:val="baseline"/>
      </w:pPr>
    </w:p>
    <w:sectPr w:rsidR="005B0105">
      <w:pgSz w:w="12240" w:h="15840"/>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535" w:rsidRDefault="00897535" w:rsidP="002F0D81">
      <w:r>
        <w:separator/>
      </w:r>
    </w:p>
  </w:endnote>
  <w:endnote w:type="continuationSeparator" w:id="0">
    <w:p w:rsidR="00897535" w:rsidRDefault="00897535" w:rsidP="002F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535" w:rsidRDefault="00897535" w:rsidP="002F0D81">
      <w:r>
        <w:separator/>
      </w:r>
    </w:p>
  </w:footnote>
  <w:footnote w:type="continuationSeparator" w:id="0">
    <w:p w:rsidR="00897535" w:rsidRDefault="00897535" w:rsidP="002F0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multilevel"/>
    <w:tmpl w:val="00DB08AA"/>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CDA2FB2"/>
    <w:multiLevelType w:val="multilevel"/>
    <w:tmpl w:val="6CDA2F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1183"/>
    <w:rsid w:val="0000602F"/>
    <w:rsid w:val="00007ED1"/>
    <w:rsid w:val="00012626"/>
    <w:rsid w:val="00015325"/>
    <w:rsid w:val="000163A1"/>
    <w:rsid w:val="00016EB0"/>
    <w:rsid w:val="000178AF"/>
    <w:rsid w:val="00020009"/>
    <w:rsid w:val="00020664"/>
    <w:rsid w:val="00021040"/>
    <w:rsid w:val="00021D9D"/>
    <w:rsid w:val="00022B9A"/>
    <w:rsid w:val="00025215"/>
    <w:rsid w:val="0002624D"/>
    <w:rsid w:val="00027D77"/>
    <w:rsid w:val="00030B2D"/>
    <w:rsid w:val="0003102F"/>
    <w:rsid w:val="00032676"/>
    <w:rsid w:val="00032D44"/>
    <w:rsid w:val="0003582F"/>
    <w:rsid w:val="00035C23"/>
    <w:rsid w:val="000405AA"/>
    <w:rsid w:val="00043E04"/>
    <w:rsid w:val="000458EB"/>
    <w:rsid w:val="00045B37"/>
    <w:rsid w:val="00050FBB"/>
    <w:rsid w:val="0005166C"/>
    <w:rsid w:val="00052804"/>
    <w:rsid w:val="00054FE0"/>
    <w:rsid w:val="00055A02"/>
    <w:rsid w:val="0005615F"/>
    <w:rsid w:val="00056307"/>
    <w:rsid w:val="000577C9"/>
    <w:rsid w:val="000603CA"/>
    <w:rsid w:val="00065D64"/>
    <w:rsid w:val="00066E9E"/>
    <w:rsid w:val="000673EC"/>
    <w:rsid w:val="000675B4"/>
    <w:rsid w:val="000679CA"/>
    <w:rsid w:val="0007083F"/>
    <w:rsid w:val="00073E7E"/>
    <w:rsid w:val="0007439D"/>
    <w:rsid w:val="000744F1"/>
    <w:rsid w:val="00077F6C"/>
    <w:rsid w:val="000810C0"/>
    <w:rsid w:val="00081C88"/>
    <w:rsid w:val="000852DF"/>
    <w:rsid w:val="0008559B"/>
    <w:rsid w:val="000875FE"/>
    <w:rsid w:val="00087BCA"/>
    <w:rsid w:val="00087D84"/>
    <w:rsid w:val="00090A24"/>
    <w:rsid w:val="00092DC9"/>
    <w:rsid w:val="00094E71"/>
    <w:rsid w:val="000A1994"/>
    <w:rsid w:val="000A3119"/>
    <w:rsid w:val="000A53BF"/>
    <w:rsid w:val="000B191F"/>
    <w:rsid w:val="000B1D1F"/>
    <w:rsid w:val="000B40D8"/>
    <w:rsid w:val="000C1672"/>
    <w:rsid w:val="000C22B6"/>
    <w:rsid w:val="000C236A"/>
    <w:rsid w:val="000C3AF1"/>
    <w:rsid w:val="000C4241"/>
    <w:rsid w:val="000C66C2"/>
    <w:rsid w:val="000C6FBA"/>
    <w:rsid w:val="000D23C4"/>
    <w:rsid w:val="000D4391"/>
    <w:rsid w:val="000D47B1"/>
    <w:rsid w:val="000D56F0"/>
    <w:rsid w:val="000E09AD"/>
    <w:rsid w:val="000E0C6D"/>
    <w:rsid w:val="000E11CC"/>
    <w:rsid w:val="000E4BAB"/>
    <w:rsid w:val="000F1130"/>
    <w:rsid w:val="000F1483"/>
    <w:rsid w:val="000F52C2"/>
    <w:rsid w:val="000F5D91"/>
    <w:rsid w:val="000F6DFD"/>
    <w:rsid w:val="000F79E6"/>
    <w:rsid w:val="001000EA"/>
    <w:rsid w:val="00100B4C"/>
    <w:rsid w:val="00100CF9"/>
    <w:rsid w:val="00103452"/>
    <w:rsid w:val="0010502D"/>
    <w:rsid w:val="00105657"/>
    <w:rsid w:val="00105E7D"/>
    <w:rsid w:val="00106DC5"/>
    <w:rsid w:val="00107DAF"/>
    <w:rsid w:val="00110D88"/>
    <w:rsid w:val="00112B3A"/>
    <w:rsid w:val="00113EDA"/>
    <w:rsid w:val="00116CB5"/>
    <w:rsid w:val="001178AF"/>
    <w:rsid w:val="0012292E"/>
    <w:rsid w:val="00123173"/>
    <w:rsid w:val="0012366A"/>
    <w:rsid w:val="00124808"/>
    <w:rsid w:val="001259E3"/>
    <w:rsid w:val="00126005"/>
    <w:rsid w:val="00127C83"/>
    <w:rsid w:val="001309F7"/>
    <w:rsid w:val="00130D94"/>
    <w:rsid w:val="00130F84"/>
    <w:rsid w:val="00131BC1"/>
    <w:rsid w:val="00132FFF"/>
    <w:rsid w:val="001341C0"/>
    <w:rsid w:val="00140600"/>
    <w:rsid w:val="0014299E"/>
    <w:rsid w:val="0014494D"/>
    <w:rsid w:val="00145969"/>
    <w:rsid w:val="00151657"/>
    <w:rsid w:val="00151C49"/>
    <w:rsid w:val="00153B56"/>
    <w:rsid w:val="00154B3B"/>
    <w:rsid w:val="0015668D"/>
    <w:rsid w:val="00157474"/>
    <w:rsid w:val="00157F3C"/>
    <w:rsid w:val="001608EE"/>
    <w:rsid w:val="00161E75"/>
    <w:rsid w:val="00162987"/>
    <w:rsid w:val="00163F95"/>
    <w:rsid w:val="001700B0"/>
    <w:rsid w:val="0017103C"/>
    <w:rsid w:val="0017181B"/>
    <w:rsid w:val="001718FA"/>
    <w:rsid w:val="00171DD4"/>
    <w:rsid w:val="00172A79"/>
    <w:rsid w:val="00174458"/>
    <w:rsid w:val="00175564"/>
    <w:rsid w:val="00175EE3"/>
    <w:rsid w:val="00176EE2"/>
    <w:rsid w:val="00181839"/>
    <w:rsid w:val="0018204A"/>
    <w:rsid w:val="001821B3"/>
    <w:rsid w:val="00182986"/>
    <w:rsid w:val="00183C8D"/>
    <w:rsid w:val="00183CAE"/>
    <w:rsid w:val="00186EA2"/>
    <w:rsid w:val="001879AF"/>
    <w:rsid w:val="00191475"/>
    <w:rsid w:val="00192FC4"/>
    <w:rsid w:val="0019506A"/>
    <w:rsid w:val="00196981"/>
    <w:rsid w:val="00196DEB"/>
    <w:rsid w:val="00197D95"/>
    <w:rsid w:val="001A122F"/>
    <w:rsid w:val="001A1A89"/>
    <w:rsid w:val="001A20E2"/>
    <w:rsid w:val="001A2C17"/>
    <w:rsid w:val="001A3BC1"/>
    <w:rsid w:val="001B3861"/>
    <w:rsid w:val="001B4C59"/>
    <w:rsid w:val="001B6991"/>
    <w:rsid w:val="001B7318"/>
    <w:rsid w:val="001B79C1"/>
    <w:rsid w:val="001C0B41"/>
    <w:rsid w:val="001C262A"/>
    <w:rsid w:val="001C3512"/>
    <w:rsid w:val="001C3F5A"/>
    <w:rsid w:val="001C5D35"/>
    <w:rsid w:val="001C5EA0"/>
    <w:rsid w:val="001C682E"/>
    <w:rsid w:val="001C73AF"/>
    <w:rsid w:val="001D06FC"/>
    <w:rsid w:val="001D105C"/>
    <w:rsid w:val="001D13FF"/>
    <w:rsid w:val="001D2154"/>
    <w:rsid w:val="001D25BC"/>
    <w:rsid w:val="001D2D1C"/>
    <w:rsid w:val="001D34A3"/>
    <w:rsid w:val="001D360F"/>
    <w:rsid w:val="001D6053"/>
    <w:rsid w:val="001D7DFB"/>
    <w:rsid w:val="001E0664"/>
    <w:rsid w:val="001E13FD"/>
    <w:rsid w:val="001E29E0"/>
    <w:rsid w:val="001E2B5D"/>
    <w:rsid w:val="001E574A"/>
    <w:rsid w:val="001E690F"/>
    <w:rsid w:val="001E7125"/>
    <w:rsid w:val="001E76CD"/>
    <w:rsid w:val="001E79E0"/>
    <w:rsid w:val="001F0ABD"/>
    <w:rsid w:val="001F2117"/>
    <w:rsid w:val="001F2FC6"/>
    <w:rsid w:val="001F3291"/>
    <w:rsid w:val="00202555"/>
    <w:rsid w:val="0020357E"/>
    <w:rsid w:val="002040AE"/>
    <w:rsid w:val="00205657"/>
    <w:rsid w:val="0020583C"/>
    <w:rsid w:val="0021003B"/>
    <w:rsid w:val="00211F24"/>
    <w:rsid w:val="002125A7"/>
    <w:rsid w:val="00212ECB"/>
    <w:rsid w:val="00216793"/>
    <w:rsid w:val="00217F44"/>
    <w:rsid w:val="002228C1"/>
    <w:rsid w:val="00224082"/>
    <w:rsid w:val="00232B65"/>
    <w:rsid w:val="00234D38"/>
    <w:rsid w:val="002357FC"/>
    <w:rsid w:val="00236027"/>
    <w:rsid w:val="00240150"/>
    <w:rsid w:val="00240D39"/>
    <w:rsid w:val="00240E4F"/>
    <w:rsid w:val="00241001"/>
    <w:rsid w:val="00243095"/>
    <w:rsid w:val="00245C29"/>
    <w:rsid w:val="00245F44"/>
    <w:rsid w:val="00245F4F"/>
    <w:rsid w:val="00246754"/>
    <w:rsid w:val="00251D18"/>
    <w:rsid w:val="00253AF4"/>
    <w:rsid w:val="00257DA8"/>
    <w:rsid w:val="00261F84"/>
    <w:rsid w:val="00262B17"/>
    <w:rsid w:val="00262E05"/>
    <w:rsid w:val="00264B0E"/>
    <w:rsid w:val="00270661"/>
    <w:rsid w:val="0027381A"/>
    <w:rsid w:val="00273C49"/>
    <w:rsid w:val="0027571A"/>
    <w:rsid w:val="0027635E"/>
    <w:rsid w:val="0027761E"/>
    <w:rsid w:val="00280EA9"/>
    <w:rsid w:val="00282EDD"/>
    <w:rsid w:val="00286F7E"/>
    <w:rsid w:val="00290C52"/>
    <w:rsid w:val="00292944"/>
    <w:rsid w:val="00294E66"/>
    <w:rsid w:val="00294E8F"/>
    <w:rsid w:val="00295853"/>
    <w:rsid w:val="00297283"/>
    <w:rsid w:val="002A078A"/>
    <w:rsid w:val="002A5B85"/>
    <w:rsid w:val="002A6447"/>
    <w:rsid w:val="002A7B84"/>
    <w:rsid w:val="002B12DB"/>
    <w:rsid w:val="002B14AB"/>
    <w:rsid w:val="002B3A16"/>
    <w:rsid w:val="002B3FA4"/>
    <w:rsid w:val="002B655F"/>
    <w:rsid w:val="002B6985"/>
    <w:rsid w:val="002C1964"/>
    <w:rsid w:val="002C1EB3"/>
    <w:rsid w:val="002C245E"/>
    <w:rsid w:val="002C2673"/>
    <w:rsid w:val="002C4AC4"/>
    <w:rsid w:val="002C6258"/>
    <w:rsid w:val="002D0CC7"/>
    <w:rsid w:val="002D6B57"/>
    <w:rsid w:val="002D6DD9"/>
    <w:rsid w:val="002E141E"/>
    <w:rsid w:val="002E4E35"/>
    <w:rsid w:val="002E589C"/>
    <w:rsid w:val="002F0D81"/>
    <w:rsid w:val="002F116E"/>
    <w:rsid w:val="002F1340"/>
    <w:rsid w:val="002F200B"/>
    <w:rsid w:val="002F2998"/>
    <w:rsid w:val="002F3C1C"/>
    <w:rsid w:val="002F3F3F"/>
    <w:rsid w:val="002F440A"/>
    <w:rsid w:val="002F4C9F"/>
    <w:rsid w:val="002F5070"/>
    <w:rsid w:val="002F6F03"/>
    <w:rsid w:val="003048EF"/>
    <w:rsid w:val="00305823"/>
    <w:rsid w:val="003063B2"/>
    <w:rsid w:val="003077A2"/>
    <w:rsid w:val="00311AB7"/>
    <w:rsid w:val="003123CF"/>
    <w:rsid w:val="003139EC"/>
    <w:rsid w:val="00314AF0"/>
    <w:rsid w:val="00315E4B"/>
    <w:rsid w:val="00316B92"/>
    <w:rsid w:val="00316DAF"/>
    <w:rsid w:val="00317C74"/>
    <w:rsid w:val="003222A0"/>
    <w:rsid w:val="0032471B"/>
    <w:rsid w:val="003266AB"/>
    <w:rsid w:val="00326EA5"/>
    <w:rsid w:val="00327D36"/>
    <w:rsid w:val="00330CAF"/>
    <w:rsid w:val="00331983"/>
    <w:rsid w:val="003321A0"/>
    <w:rsid w:val="00335796"/>
    <w:rsid w:val="00336F27"/>
    <w:rsid w:val="003375F5"/>
    <w:rsid w:val="003403AF"/>
    <w:rsid w:val="00342366"/>
    <w:rsid w:val="00343196"/>
    <w:rsid w:val="0034475D"/>
    <w:rsid w:val="00351447"/>
    <w:rsid w:val="00351558"/>
    <w:rsid w:val="00357EA8"/>
    <w:rsid w:val="0036033E"/>
    <w:rsid w:val="00361CF9"/>
    <w:rsid w:val="00361D50"/>
    <w:rsid w:val="00362537"/>
    <w:rsid w:val="0036335A"/>
    <w:rsid w:val="00363621"/>
    <w:rsid w:val="00364F41"/>
    <w:rsid w:val="003660C8"/>
    <w:rsid w:val="0036662F"/>
    <w:rsid w:val="00366B5E"/>
    <w:rsid w:val="00371D7F"/>
    <w:rsid w:val="003721EF"/>
    <w:rsid w:val="00372622"/>
    <w:rsid w:val="00374728"/>
    <w:rsid w:val="00376163"/>
    <w:rsid w:val="003776BA"/>
    <w:rsid w:val="003779C2"/>
    <w:rsid w:val="00382D0D"/>
    <w:rsid w:val="00383C07"/>
    <w:rsid w:val="0038556A"/>
    <w:rsid w:val="00386EFD"/>
    <w:rsid w:val="00387637"/>
    <w:rsid w:val="00387726"/>
    <w:rsid w:val="00387C3E"/>
    <w:rsid w:val="003914B9"/>
    <w:rsid w:val="00391D63"/>
    <w:rsid w:val="00393BCB"/>
    <w:rsid w:val="003942A6"/>
    <w:rsid w:val="00396F41"/>
    <w:rsid w:val="003A0E4B"/>
    <w:rsid w:val="003A28EB"/>
    <w:rsid w:val="003A32EE"/>
    <w:rsid w:val="003A5919"/>
    <w:rsid w:val="003A70B8"/>
    <w:rsid w:val="003A7EEC"/>
    <w:rsid w:val="003B246D"/>
    <w:rsid w:val="003B32FF"/>
    <w:rsid w:val="003B4247"/>
    <w:rsid w:val="003B76A0"/>
    <w:rsid w:val="003C1410"/>
    <w:rsid w:val="003C20ED"/>
    <w:rsid w:val="003C38ED"/>
    <w:rsid w:val="003C3BC0"/>
    <w:rsid w:val="003C64A3"/>
    <w:rsid w:val="003C726D"/>
    <w:rsid w:val="003D022C"/>
    <w:rsid w:val="003D0B33"/>
    <w:rsid w:val="003D331A"/>
    <w:rsid w:val="003D4EC7"/>
    <w:rsid w:val="003D60E7"/>
    <w:rsid w:val="003E0030"/>
    <w:rsid w:val="003E22BD"/>
    <w:rsid w:val="003E2B91"/>
    <w:rsid w:val="003E3472"/>
    <w:rsid w:val="003E3A44"/>
    <w:rsid w:val="003E3FD9"/>
    <w:rsid w:val="003E5D1F"/>
    <w:rsid w:val="003E5FCF"/>
    <w:rsid w:val="003E6B68"/>
    <w:rsid w:val="003E7860"/>
    <w:rsid w:val="003E7D77"/>
    <w:rsid w:val="003F2327"/>
    <w:rsid w:val="003F3198"/>
    <w:rsid w:val="003F48AD"/>
    <w:rsid w:val="003F5711"/>
    <w:rsid w:val="003F747A"/>
    <w:rsid w:val="003F7E68"/>
    <w:rsid w:val="00405867"/>
    <w:rsid w:val="00406C22"/>
    <w:rsid w:val="0040769B"/>
    <w:rsid w:val="00412AFF"/>
    <w:rsid w:val="00412F41"/>
    <w:rsid w:val="004138BE"/>
    <w:rsid w:val="00413F71"/>
    <w:rsid w:val="00415D13"/>
    <w:rsid w:val="00417FCF"/>
    <w:rsid w:val="004230B7"/>
    <w:rsid w:val="0043126D"/>
    <w:rsid w:val="00436A8D"/>
    <w:rsid w:val="004462F9"/>
    <w:rsid w:val="00447A66"/>
    <w:rsid w:val="004510DC"/>
    <w:rsid w:val="00451393"/>
    <w:rsid w:val="00451EAB"/>
    <w:rsid w:val="00451F88"/>
    <w:rsid w:val="004524B2"/>
    <w:rsid w:val="00452E57"/>
    <w:rsid w:val="00453AB8"/>
    <w:rsid w:val="004565A9"/>
    <w:rsid w:val="00456633"/>
    <w:rsid w:val="004568EF"/>
    <w:rsid w:val="00456AE0"/>
    <w:rsid w:val="00461DD5"/>
    <w:rsid w:val="004622D0"/>
    <w:rsid w:val="004635C7"/>
    <w:rsid w:val="004643FD"/>
    <w:rsid w:val="00464E30"/>
    <w:rsid w:val="00465752"/>
    <w:rsid w:val="004658C0"/>
    <w:rsid w:val="0046684B"/>
    <w:rsid w:val="004707F3"/>
    <w:rsid w:val="00472F2A"/>
    <w:rsid w:val="004738CF"/>
    <w:rsid w:val="00475E92"/>
    <w:rsid w:val="004778DA"/>
    <w:rsid w:val="00480866"/>
    <w:rsid w:val="00480B60"/>
    <w:rsid w:val="00484124"/>
    <w:rsid w:val="00487E74"/>
    <w:rsid w:val="004904A3"/>
    <w:rsid w:val="0049226E"/>
    <w:rsid w:val="00494052"/>
    <w:rsid w:val="00494326"/>
    <w:rsid w:val="0049549D"/>
    <w:rsid w:val="004968A1"/>
    <w:rsid w:val="00497CC0"/>
    <w:rsid w:val="004A23C2"/>
    <w:rsid w:val="004A57EA"/>
    <w:rsid w:val="004A5CA1"/>
    <w:rsid w:val="004A7A31"/>
    <w:rsid w:val="004A7BDF"/>
    <w:rsid w:val="004B0843"/>
    <w:rsid w:val="004B2AAC"/>
    <w:rsid w:val="004B498D"/>
    <w:rsid w:val="004B4E68"/>
    <w:rsid w:val="004C0DF6"/>
    <w:rsid w:val="004C105C"/>
    <w:rsid w:val="004C2301"/>
    <w:rsid w:val="004C33F3"/>
    <w:rsid w:val="004C35C5"/>
    <w:rsid w:val="004C3611"/>
    <w:rsid w:val="004C3A98"/>
    <w:rsid w:val="004C3B8B"/>
    <w:rsid w:val="004C6C26"/>
    <w:rsid w:val="004C6C4A"/>
    <w:rsid w:val="004C7122"/>
    <w:rsid w:val="004C71CC"/>
    <w:rsid w:val="004D03B2"/>
    <w:rsid w:val="004D2938"/>
    <w:rsid w:val="004D48D7"/>
    <w:rsid w:val="004D6016"/>
    <w:rsid w:val="004D6936"/>
    <w:rsid w:val="004D7063"/>
    <w:rsid w:val="004D7C8C"/>
    <w:rsid w:val="004E0DA4"/>
    <w:rsid w:val="004E1153"/>
    <w:rsid w:val="004E3535"/>
    <w:rsid w:val="004E3710"/>
    <w:rsid w:val="004E52EC"/>
    <w:rsid w:val="004E6C0C"/>
    <w:rsid w:val="004E7692"/>
    <w:rsid w:val="004E7B22"/>
    <w:rsid w:val="004F208A"/>
    <w:rsid w:val="004F2D32"/>
    <w:rsid w:val="004F3B37"/>
    <w:rsid w:val="004F3C00"/>
    <w:rsid w:val="004F5ECC"/>
    <w:rsid w:val="004F6696"/>
    <w:rsid w:val="005008DD"/>
    <w:rsid w:val="00501F8D"/>
    <w:rsid w:val="0050601C"/>
    <w:rsid w:val="0051341F"/>
    <w:rsid w:val="00514A4A"/>
    <w:rsid w:val="00515D19"/>
    <w:rsid w:val="00517E80"/>
    <w:rsid w:val="00517EFF"/>
    <w:rsid w:val="00517F53"/>
    <w:rsid w:val="00522992"/>
    <w:rsid w:val="005231EB"/>
    <w:rsid w:val="00531AEA"/>
    <w:rsid w:val="00532281"/>
    <w:rsid w:val="005348A0"/>
    <w:rsid w:val="005357D7"/>
    <w:rsid w:val="00535EF8"/>
    <w:rsid w:val="0053772A"/>
    <w:rsid w:val="00537F6D"/>
    <w:rsid w:val="0054400A"/>
    <w:rsid w:val="0054408A"/>
    <w:rsid w:val="005508A5"/>
    <w:rsid w:val="005510EB"/>
    <w:rsid w:val="00552AC3"/>
    <w:rsid w:val="00555E7E"/>
    <w:rsid w:val="0055769F"/>
    <w:rsid w:val="0056047C"/>
    <w:rsid w:val="00565263"/>
    <w:rsid w:val="0056663F"/>
    <w:rsid w:val="005667F0"/>
    <w:rsid w:val="005669A5"/>
    <w:rsid w:val="00567AB1"/>
    <w:rsid w:val="005714C5"/>
    <w:rsid w:val="0057289F"/>
    <w:rsid w:val="00572FF6"/>
    <w:rsid w:val="00573669"/>
    <w:rsid w:val="00574AE2"/>
    <w:rsid w:val="00575DCC"/>
    <w:rsid w:val="00577D71"/>
    <w:rsid w:val="00582330"/>
    <w:rsid w:val="00582DCA"/>
    <w:rsid w:val="00582E79"/>
    <w:rsid w:val="00583007"/>
    <w:rsid w:val="005836E2"/>
    <w:rsid w:val="00585FB2"/>
    <w:rsid w:val="005862AD"/>
    <w:rsid w:val="00587C85"/>
    <w:rsid w:val="00591E42"/>
    <w:rsid w:val="005924FC"/>
    <w:rsid w:val="00593FD7"/>
    <w:rsid w:val="00594E56"/>
    <w:rsid w:val="00596CE2"/>
    <w:rsid w:val="00597EDA"/>
    <w:rsid w:val="005A01E8"/>
    <w:rsid w:val="005A13C7"/>
    <w:rsid w:val="005A2696"/>
    <w:rsid w:val="005A2A5E"/>
    <w:rsid w:val="005A2C0B"/>
    <w:rsid w:val="005A2D06"/>
    <w:rsid w:val="005A44F1"/>
    <w:rsid w:val="005A5C32"/>
    <w:rsid w:val="005A5DA8"/>
    <w:rsid w:val="005B0105"/>
    <w:rsid w:val="005B0366"/>
    <w:rsid w:val="005B15FC"/>
    <w:rsid w:val="005B1928"/>
    <w:rsid w:val="005B1FCC"/>
    <w:rsid w:val="005B39D9"/>
    <w:rsid w:val="005B3ED4"/>
    <w:rsid w:val="005B6BEC"/>
    <w:rsid w:val="005B7473"/>
    <w:rsid w:val="005C4838"/>
    <w:rsid w:val="005C6E88"/>
    <w:rsid w:val="005D09A4"/>
    <w:rsid w:val="005D1F4C"/>
    <w:rsid w:val="005D426D"/>
    <w:rsid w:val="005D68FF"/>
    <w:rsid w:val="005D70CA"/>
    <w:rsid w:val="005E02B6"/>
    <w:rsid w:val="005E0D28"/>
    <w:rsid w:val="005E2AEE"/>
    <w:rsid w:val="005E4827"/>
    <w:rsid w:val="005E6343"/>
    <w:rsid w:val="005E7D8C"/>
    <w:rsid w:val="005F2B38"/>
    <w:rsid w:val="005F3579"/>
    <w:rsid w:val="005F3C73"/>
    <w:rsid w:val="005F45DD"/>
    <w:rsid w:val="005F5500"/>
    <w:rsid w:val="005F700E"/>
    <w:rsid w:val="005F70B8"/>
    <w:rsid w:val="005F7ACF"/>
    <w:rsid w:val="006000CF"/>
    <w:rsid w:val="00600D9A"/>
    <w:rsid w:val="006011B5"/>
    <w:rsid w:val="00604D7D"/>
    <w:rsid w:val="0060795B"/>
    <w:rsid w:val="00612A40"/>
    <w:rsid w:val="006147ED"/>
    <w:rsid w:val="00620FD9"/>
    <w:rsid w:val="00624CF3"/>
    <w:rsid w:val="00625798"/>
    <w:rsid w:val="00626F29"/>
    <w:rsid w:val="006303F5"/>
    <w:rsid w:val="00631865"/>
    <w:rsid w:val="006327C7"/>
    <w:rsid w:val="00632C2F"/>
    <w:rsid w:val="00633B25"/>
    <w:rsid w:val="00637D05"/>
    <w:rsid w:val="006405D2"/>
    <w:rsid w:val="006406F7"/>
    <w:rsid w:val="006407B6"/>
    <w:rsid w:val="006413D4"/>
    <w:rsid w:val="00645F23"/>
    <w:rsid w:val="00646B8C"/>
    <w:rsid w:val="006479F8"/>
    <w:rsid w:val="00651ACD"/>
    <w:rsid w:val="00655E39"/>
    <w:rsid w:val="00656319"/>
    <w:rsid w:val="0066066C"/>
    <w:rsid w:val="00661429"/>
    <w:rsid w:val="00662A59"/>
    <w:rsid w:val="0066337F"/>
    <w:rsid w:val="006636D5"/>
    <w:rsid w:val="00666E6B"/>
    <w:rsid w:val="00670AC9"/>
    <w:rsid w:val="00670CF5"/>
    <w:rsid w:val="00671639"/>
    <w:rsid w:val="00671F53"/>
    <w:rsid w:val="00676193"/>
    <w:rsid w:val="00676E3B"/>
    <w:rsid w:val="00676EA2"/>
    <w:rsid w:val="00680795"/>
    <w:rsid w:val="00683A36"/>
    <w:rsid w:val="00683E3A"/>
    <w:rsid w:val="00686D1C"/>
    <w:rsid w:val="0069149A"/>
    <w:rsid w:val="0069181B"/>
    <w:rsid w:val="00693A7E"/>
    <w:rsid w:val="006946EB"/>
    <w:rsid w:val="00694D8A"/>
    <w:rsid w:val="00697749"/>
    <w:rsid w:val="006A14E1"/>
    <w:rsid w:val="006A1685"/>
    <w:rsid w:val="006A173B"/>
    <w:rsid w:val="006A27ED"/>
    <w:rsid w:val="006A328F"/>
    <w:rsid w:val="006A55D5"/>
    <w:rsid w:val="006B12FF"/>
    <w:rsid w:val="006B2206"/>
    <w:rsid w:val="006B422D"/>
    <w:rsid w:val="006B4E49"/>
    <w:rsid w:val="006B65AD"/>
    <w:rsid w:val="006C2FD7"/>
    <w:rsid w:val="006C4E5E"/>
    <w:rsid w:val="006C5C5C"/>
    <w:rsid w:val="006C6A9D"/>
    <w:rsid w:val="006C7741"/>
    <w:rsid w:val="006D5258"/>
    <w:rsid w:val="006D5B93"/>
    <w:rsid w:val="006D7294"/>
    <w:rsid w:val="006E0700"/>
    <w:rsid w:val="006E1C7B"/>
    <w:rsid w:val="006E23D4"/>
    <w:rsid w:val="006E2445"/>
    <w:rsid w:val="006E34C4"/>
    <w:rsid w:val="006E37EB"/>
    <w:rsid w:val="006E479D"/>
    <w:rsid w:val="006E7CD0"/>
    <w:rsid w:val="006F1E3E"/>
    <w:rsid w:val="006F5331"/>
    <w:rsid w:val="006F7381"/>
    <w:rsid w:val="00701CEB"/>
    <w:rsid w:val="00702228"/>
    <w:rsid w:val="00702989"/>
    <w:rsid w:val="00702E57"/>
    <w:rsid w:val="00705419"/>
    <w:rsid w:val="00706579"/>
    <w:rsid w:val="00707506"/>
    <w:rsid w:val="0070785D"/>
    <w:rsid w:val="007162B3"/>
    <w:rsid w:val="0071671D"/>
    <w:rsid w:val="00716B6E"/>
    <w:rsid w:val="007178C6"/>
    <w:rsid w:val="0072106F"/>
    <w:rsid w:val="00723FA0"/>
    <w:rsid w:val="007247EB"/>
    <w:rsid w:val="00731480"/>
    <w:rsid w:val="00731522"/>
    <w:rsid w:val="00731E5E"/>
    <w:rsid w:val="00732443"/>
    <w:rsid w:val="007336A7"/>
    <w:rsid w:val="00733B1E"/>
    <w:rsid w:val="00737546"/>
    <w:rsid w:val="00740F21"/>
    <w:rsid w:val="00742405"/>
    <w:rsid w:val="007435A7"/>
    <w:rsid w:val="0074657B"/>
    <w:rsid w:val="0074744A"/>
    <w:rsid w:val="00750FC8"/>
    <w:rsid w:val="007510DD"/>
    <w:rsid w:val="00754F61"/>
    <w:rsid w:val="00756FD7"/>
    <w:rsid w:val="00757F1A"/>
    <w:rsid w:val="0076190C"/>
    <w:rsid w:val="007623A7"/>
    <w:rsid w:val="00763E3A"/>
    <w:rsid w:val="00764485"/>
    <w:rsid w:val="007647AF"/>
    <w:rsid w:val="00766B53"/>
    <w:rsid w:val="007701D2"/>
    <w:rsid w:val="00770D83"/>
    <w:rsid w:val="007714F9"/>
    <w:rsid w:val="00772094"/>
    <w:rsid w:val="00773E38"/>
    <w:rsid w:val="007748F2"/>
    <w:rsid w:val="00777196"/>
    <w:rsid w:val="0078019B"/>
    <w:rsid w:val="00781114"/>
    <w:rsid w:val="007822F6"/>
    <w:rsid w:val="007840C0"/>
    <w:rsid w:val="00785C2B"/>
    <w:rsid w:val="007871FB"/>
    <w:rsid w:val="0079016A"/>
    <w:rsid w:val="00790D14"/>
    <w:rsid w:val="0079457B"/>
    <w:rsid w:val="0079610F"/>
    <w:rsid w:val="00797649"/>
    <w:rsid w:val="007A28F4"/>
    <w:rsid w:val="007A34D1"/>
    <w:rsid w:val="007A4DBE"/>
    <w:rsid w:val="007A50B2"/>
    <w:rsid w:val="007B05C4"/>
    <w:rsid w:val="007B0675"/>
    <w:rsid w:val="007B0D7F"/>
    <w:rsid w:val="007B0D9C"/>
    <w:rsid w:val="007B18C1"/>
    <w:rsid w:val="007B2482"/>
    <w:rsid w:val="007B2ECC"/>
    <w:rsid w:val="007B31BB"/>
    <w:rsid w:val="007B4616"/>
    <w:rsid w:val="007B4BB1"/>
    <w:rsid w:val="007B784E"/>
    <w:rsid w:val="007B7B93"/>
    <w:rsid w:val="007C0331"/>
    <w:rsid w:val="007C0409"/>
    <w:rsid w:val="007C5246"/>
    <w:rsid w:val="007C5F48"/>
    <w:rsid w:val="007C6206"/>
    <w:rsid w:val="007D0D47"/>
    <w:rsid w:val="007D0FCD"/>
    <w:rsid w:val="007D3BF2"/>
    <w:rsid w:val="007D4A54"/>
    <w:rsid w:val="007D7631"/>
    <w:rsid w:val="007E3EF7"/>
    <w:rsid w:val="007F11EF"/>
    <w:rsid w:val="007F28BB"/>
    <w:rsid w:val="007F2C02"/>
    <w:rsid w:val="007F56F0"/>
    <w:rsid w:val="007F6C00"/>
    <w:rsid w:val="007F7CAF"/>
    <w:rsid w:val="008034F3"/>
    <w:rsid w:val="00804D75"/>
    <w:rsid w:val="008067C4"/>
    <w:rsid w:val="00810018"/>
    <w:rsid w:val="00810D4E"/>
    <w:rsid w:val="00811DA3"/>
    <w:rsid w:val="00812BB8"/>
    <w:rsid w:val="00814466"/>
    <w:rsid w:val="00816166"/>
    <w:rsid w:val="00821105"/>
    <w:rsid w:val="00821BB8"/>
    <w:rsid w:val="008222E6"/>
    <w:rsid w:val="0082250A"/>
    <w:rsid w:val="00823363"/>
    <w:rsid w:val="008238B5"/>
    <w:rsid w:val="00823A24"/>
    <w:rsid w:val="00824633"/>
    <w:rsid w:val="0082518B"/>
    <w:rsid w:val="008313F8"/>
    <w:rsid w:val="00831793"/>
    <w:rsid w:val="00831C22"/>
    <w:rsid w:val="008346B2"/>
    <w:rsid w:val="00834CBD"/>
    <w:rsid w:val="00837485"/>
    <w:rsid w:val="00837A4F"/>
    <w:rsid w:val="008402A4"/>
    <w:rsid w:val="008404CB"/>
    <w:rsid w:val="00841D48"/>
    <w:rsid w:val="0084246F"/>
    <w:rsid w:val="00843A48"/>
    <w:rsid w:val="00844BE7"/>
    <w:rsid w:val="00845E48"/>
    <w:rsid w:val="008462DF"/>
    <w:rsid w:val="008472E9"/>
    <w:rsid w:val="00850E5E"/>
    <w:rsid w:val="00851701"/>
    <w:rsid w:val="00851C88"/>
    <w:rsid w:val="008523F5"/>
    <w:rsid w:val="008536AB"/>
    <w:rsid w:val="00862A7C"/>
    <w:rsid w:val="008635D9"/>
    <w:rsid w:val="00864CEB"/>
    <w:rsid w:val="00872664"/>
    <w:rsid w:val="00872E3C"/>
    <w:rsid w:val="00874981"/>
    <w:rsid w:val="00874DC7"/>
    <w:rsid w:val="008758B3"/>
    <w:rsid w:val="00876C29"/>
    <w:rsid w:val="00876EA2"/>
    <w:rsid w:val="00877D59"/>
    <w:rsid w:val="00882592"/>
    <w:rsid w:val="008842D2"/>
    <w:rsid w:val="00884851"/>
    <w:rsid w:val="008851CE"/>
    <w:rsid w:val="008857D8"/>
    <w:rsid w:val="00886E5F"/>
    <w:rsid w:val="00894765"/>
    <w:rsid w:val="00895501"/>
    <w:rsid w:val="0089557A"/>
    <w:rsid w:val="00896C6A"/>
    <w:rsid w:val="00897535"/>
    <w:rsid w:val="008A149F"/>
    <w:rsid w:val="008A3A56"/>
    <w:rsid w:val="008A3A8D"/>
    <w:rsid w:val="008A3CC5"/>
    <w:rsid w:val="008A66BD"/>
    <w:rsid w:val="008A6710"/>
    <w:rsid w:val="008A74CB"/>
    <w:rsid w:val="008A75FA"/>
    <w:rsid w:val="008A786D"/>
    <w:rsid w:val="008B099F"/>
    <w:rsid w:val="008B141B"/>
    <w:rsid w:val="008B4287"/>
    <w:rsid w:val="008B4A4F"/>
    <w:rsid w:val="008B69F7"/>
    <w:rsid w:val="008B6A15"/>
    <w:rsid w:val="008B7C3B"/>
    <w:rsid w:val="008C097C"/>
    <w:rsid w:val="008C136E"/>
    <w:rsid w:val="008C1FB9"/>
    <w:rsid w:val="008C52E0"/>
    <w:rsid w:val="008C7B50"/>
    <w:rsid w:val="008D0F95"/>
    <w:rsid w:val="008D1C51"/>
    <w:rsid w:val="008D3DAE"/>
    <w:rsid w:val="008D4CF4"/>
    <w:rsid w:val="008D5A5F"/>
    <w:rsid w:val="008D65F1"/>
    <w:rsid w:val="008D716B"/>
    <w:rsid w:val="008E0155"/>
    <w:rsid w:val="008E0FDF"/>
    <w:rsid w:val="008E1742"/>
    <w:rsid w:val="008E3004"/>
    <w:rsid w:val="008E537C"/>
    <w:rsid w:val="008E75BD"/>
    <w:rsid w:val="008F11DC"/>
    <w:rsid w:val="008F2B7D"/>
    <w:rsid w:val="008F3B1C"/>
    <w:rsid w:val="008F46E4"/>
    <w:rsid w:val="008F4A82"/>
    <w:rsid w:val="008F4B9D"/>
    <w:rsid w:val="008F4EDF"/>
    <w:rsid w:val="008F5BD9"/>
    <w:rsid w:val="008F63CA"/>
    <w:rsid w:val="008F7AFD"/>
    <w:rsid w:val="008F7DE3"/>
    <w:rsid w:val="00901711"/>
    <w:rsid w:val="00904CB6"/>
    <w:rsid w:val="0090592D"/>
    <w:rsid w:val="009064F7"/>
    <w:rsid w:val="009116EA"/>
    <w:rsid w:val="0091365F"/>
    <w:rsid w:val="009153FD"/>
    <w:rsid w:val="00917354"/>
    <w:rsid w:val="009200B3"/>
    <w:rsid w:val="00922AA7"/>
    <w:rsid w:val="00927749"/>
    <w:rsid w:val="00942224"/>
    <w:rsid w:val="00942A5B"/>
    <w:rsid w:val="00942DFC"/>
    <w:rsid w:val="00943825"/>
    <w:rsid w:val="00945BCC"/>
    <w:rsid w:val="00950D40"/>
    <w:rsid w:val="009517B7"/>
    <w:rsid w:val="00951E4D"/>
    <w:rsid w:val="00952650"/>
    <w:rsid w:val="00952C89"/>
    <w:rsid w:val="00953D96"/>
    <w:rsid w:val="00957287"/>
    <w:rsid w:val="00957EFD"/>
    <w:rsid w:val="00960D4D"/>
    <w:rsid w:val="00961812"/>
    <w:rsid w:val="00961D7D"/>
    <w:rsid w:val="009633BC"/>
    <w:rsid w:val="00965817"/>
    <w:rsid w:val="009674AC"/>
    <w:rsid w:val="009700CD"/>
    <w:rsid w:val="00971D62"/>
    <w:rsid w:val="0097321C"/>
    <w:rsid w:val="009736BE"/>
    <w:rsid w:val="00974F2C"/>
    <w:rsid w:val="00975B43"/>
    <w:rsid w:val="00980067"/>
    <w:rsid w:val="00980FCA"/>
    <w:rsid w:val="00981210"/>
    <w:rsid w:val="00982612"/>
    <w:rsid w:val="00983DF1"/>
    <w:rsid w:val="00984B03"/>
    <w:rsid w:val="00984F1D"/>
    <w:rsid w:val="009866DD"/>
    <w:rsid w:val="00987219"/>
    <w:rsid w:val="0098776E"/>
    <w:rsid w:val="009914B9"/>
    <w:rsid w:val="00992B82"/>
    <w:rsid w:val="009935E4"/>
    <w:rsid w:val="00996D8A"/>
    <w:rsid w:val="009A3A09"/>
    <w:rsid w:val="009A486D"/>
    <w:rsid w:val="009A5468"/>
    <w:rsid w:val="009A5E10"/>
    <w:rsid w:val="009A6239"/>
    <w:rsid w:val="009A640B"/>
    <w:rsid w:val="009B46D6"/>
    <w:rsid w:val="009B5460"/>
    <w:rsid w:val="009B5952"/>
    <w:rsid w:val="009C0576"/>
    <w:rsid w:val="009C1715"/>
    <w:rsid w:val="009C2844"/>
    <w:rsid w:val="009D1472"/>
    <w:rsid w:val="009D1A41"/>
    <w:rsid w:val="009D31A8"/>
    <w:rsid w:val="009D51A2"/>
    <w:rsid w:val="009D6D3C"/>
    <w:rsid w:val="009E1A53"/>
    <w:rsid w:val="009E2E3C"/>
    <w:rsid w:val="009E32F8"/>
    <w:rsid w:val="009E4750"/>
    <w:rsid w:val="009E5B19"/>
    <w:rsid w:val="009F0A00"/>
    <w:rsid w:val="009F25AC"/>
    <w:rsid w:val="009F4579"/>
    <w:rsid w:val="009F5483"/>
    <w:rsid w:val="009F5CFD"/>
    <w:rsid w:val="009F5D1E"/>
    <w:rsid w:val="009F61F3"/>
    <w:rsid w:val="00A00A21"/>
    <w:rsid w:val="00A029BE"/>
    <w:rsid w:val="00A05250"/>
    <w:rsid w:val="00A05A13"/>
    <w:rsid w:val="00A06215"/>
    <w:rsid w:val="00A064AE"/>
    <w:rsid w:val="00A07026"/>
    <w:rsid w:val="00A1018E"/>
    <w:rsid w:val="00A10E6F"/>
    <w:rsid w:val="00A11596"/>
    <w:rsid w:val="00A15F86"/>
    <w:rsid w:val="00A17FF1"/>
    <w:rsid w:val="00A227D0"/>
    <w:rsid w:val="00A2390E"/>
    <w:rsid w:val="00A23F19"/>
    <w:rsid w:val="00A243C0"/>
    <w:rsid w:val="00A25B5B"/>
    <w:rsid w:val="00A26530"/>
    <w:rsid w:val="00A30980"/>
    <w:rsid w:val="00A326B4"/>
    <w:rsid w:val="00A34305"/>
    <w:rsid w:val="00A345FE"/>
    <w:rsid w:val="00A35ACC"/>
    <w:rsid w:val="00A35CC2"/>
    <w:rsid w:val="00A367B5"/>
    <w:rsid w:val="00A36A25"/>
    <w:rsid w:val="00A41C53"/>
    <w:rsid w:val="00A4340C"/>
    <w:rsid w:val="00A44369"/>
    <w:rsid w:val="00A45B46"/>
    <w:rsid w:val="00A464E1"/>
    <w:rsid w:val="00A475D9"/>
    <w:rsid w:val="00A4776B"/>
    <w:rsid w:val="00A47E60"/>
    <w:rsid w:val="00A52847"/>
    <w:rsid w:val="00A541D4"/>
    <w:rsid w:val="00A57A9C"/>
    <w:rsid w:val="00A57D92"/>
    <w:rsid w:val="00A615D2"/>
    <w:rsid w:val="00A61C24"/>
    <w:rsid w:val="00A63C81"/>
    <w:rsid w:val="00A664B1"/>
    <w:rsid w:val="00A6710F"/>
    <w:rsid w:val="00A67236"/>
    <w:rsid w:val="00A7057F"/>
    <w:rsid w:val="00A7302D"/>
    <w:rsid w:val="00A74195"/>
    <w:rsid w:val="00A74392"/>
    <w:rsid w:val="00A75ED2"/>
    <w:rsid w:val="00A76D64"/>
    <w:rsid w:val="00A7783B"/>
    <w:rsid w:val="00A806D2"/>
    <w:rsid w:val="00A80D80"/>
    <w:rsid w:val="00A81813"/>
    <w:rsid w:val="00A818D0"/>
    <w:rsid w:val="00A81D2D"/>
    <w:rsid w:val="00A82235"/>
    <w:rsid w:val="00A8351E"/>
    <w:rsid w:val="00A83653"/>
    <w:rsid w:val="00A85BD3"/>
    <w:rsid w:val="00A91B30"/>
    <w:rsid w:val="00A92D4E"/>
    <w:rsid w:val="00A95DD2"/>
    <w:rsid w:val="00A97AA6"/>
    <w:rsid w:val="00A97F81"/>
    <w:rsid w:val="00AA0C49"/>
    <w:rsid w:val="00AA31B5"/>
    <w:rsid w:val="00AA3B6D"/>
    <w:rsid w:val="00AA46AD"/>
    <w:rsid w:val="00AA58D8"/>
    <w:rsid w:val="00AA664D"/>
    <w:rsid w:val="00AA7E5F"/>
    <w:rsid w:val="00AB047B"/>
    <w:rsid w:val="00AB38C0"/>
    <w:rsid w:val="00AB76D3"/>
    <w:rsid w:val="00AB7758"/>
    <w:rsid w:val="00AC13FE"/>
    <w:rsid w:val="00AC3C05"/>
    <w:rsid w:val="00AC5CA4"/>
    <w:rsid w:val="00AD08F8"/>
    <w:rsid w:val="00AD17B2"/>
    <w:rsid w:val="00AD2B05"/>
    <w:rsid w:val="00AD392F"/>
    <w:rsid w:val="00AD6DE1"/>
    <w:rsid w:val="00AD7CA8"/>
    <w:rsid w:val="00AE09C9"/>
    <w:rsid w:val="00AE147B"/>
    <w:rsid w:val="00AE3E40"/>
    <w:rsid w:val="00AE4AF1"/>
    <w:rsid w:val="00AE7053"/>
    <w:rsid w:val="00AE76A5"/>
    <w:rsid w:val="00AF0099"/>
    <w:rsid w:val="00AF01F0"/>
    <w:rsid w:val="00AF0767"/>
    <w:rsid w:val="00AF08DC"/>
    <w:rsid w:val="00AF26B3"/>
    <w:rsid w:val="00AF2A5E"/>
    <w:rsid w:val="00AF37B7"/>
    <w:rsid w:val="00AF439C"/>
    <w:rsid w:val="00AF4993"/>
    <w:rsid w:val="00AF4B32"/>
    <w:rsid w:val="00AF5A1E"/>
    <w:rsid w:val="00AF7A4E"/>
    <w:rsid w:val="00B026EC"/>
    <w:rsid w:val="00B02D15"/>
    <w:rsid w:val="00B05210"/>
    <w:rsid w:val="00B076BA"/>
    <w:rsid w:val="00B10884"/>
    <w:rsid w:val="00B13963"/>
    <w:rsid w:val="00B14585"/>
    <w:rsid w:val="00B17B91"/>
    <w:rsid w:val="00B23597"/>
    <w:rsid w:val="00B2458E"/>
    <w:rsid w:val="00B261CF"/>
    <w:rsid w:val="00B27CB3"/>
    <w:rsid w:val="00B30E94"/>
    <w:rsid w:val="00B31D6B"/>
    <w:rsid w:val="00B3383C"/>
    <w:rsid w:val="00B34BCB"/>
    <w:rsid w:val="00B34E1A"/>
    <w:rsid w:val="00B37984"/>
    <w:rsid w:val="00B4011E"/>
    <w:rsid w:val="00B41887"/>
    <w:rsid w:val="00B4415A"/>
    <w:rsid w:val="00B4609D"/>
    <w:rsid w:val="00B465DD"/>
    <w:rsid w:val="00B46C3B"/>
    <w:rsid w:val="00B4790E"/>
    <w:rsid w:val="00B531FC"/>
    <w:rsid w:val="00B610DA"/>
    <w:rsid w:val="00B63C14"/>
    <w:rsid w:val="00B65EE7"/>
    <w:rsid w:val="00B66614"/>
    <w:rsid w:val="00B7006A"/>
    <w:rsid w:val="00B72C28"/>
    <w:rsid w:val="00B74E2F"/>
    <w:rsid w:val="00B757CF"/>
    <w:rsid w:val="00B77E58"/>
    <w:rsid w:val="00B800C9"/>
    <w:rsid w:val="00B874EB"/>
    <w:rsid w:val="00B903E8"/>
    <w:rsid w:val="00B90617"/>
    <w:rsid w:val="00B91614"/>
    <w:rsid w:val="00B919C4"/>
    <w:rsid w:val="00B9446E"/>
    <w:rsid w:val="00B94D6B"/>
    <w:rsid w:val="00B95A42"/>
    <w:rsid w:val="00B96189"/>
    <w:rsid w:val="00BA1634"/>
    <w:rsid w:val="00BA1755"/>
    <w:rsid w:val="00BA536B"/>
    <w:rsid w:val="00BB0813"/>
    <w:rsid w:val="00BB1E33"/>
    <w:rsid w:val="00BB25B6"/>
    <w:rsid w:val="00BB2E09"/>
    <w:rsid w:val="00BB4982"/>
    <w:rsid w:val="00BB7C80"/>
    <w:rsid w:val="00BC13F1"/>
    <w:rsid w:val="00BC15F1"/>
    <w:rsid w:val="00BC473D"/>
    <w:rsid w:val="00BC54DD"/>
    <w:rsid w:val="00BC59ED"/>
    <w:rsid w:val="00BC5B12"/>
    <w:rsid w:val="00BC79B0"/>
    <w:rsid w:val="00BD1A23"/>
    <w:rsid w:val="00BD247A"/>
    <w:rsid w:val="00BD31CA"/>
    <w:rsid w:val="00BD32A9"/>
    <w:rsid w:val="00BD39F8"/>
    <w:rsid w:val="00BD665E"/>
    <w:rsid w:val="00BE0724"/>
    <w:rsid w:val="00BE0AB2"/>
    <w:rsid w:val="00BE1744"/>
    <w:rsid w:val="00BE787B"/>
    <w:rsid w:val="00BE7C3F"/>
    <w:rsid w:val="00BF080A"/>
    <w:rsid w:val="00BF1F69"/>
    <w:rsid w:val="00BF2F66"/>
    <w:rsid w:val="00BF3FAB"/>
    <w:rsid w:val="00BF5DF6"/>
    <w:rsid w:val="00BF7997"/>
    <w:rsid w:val="00C00155"/>
    <w:rsid w:val="00C01EC2"/>
    <w:rsid w:val="00C02707"/>
    <w:rsid w:val="00C03FD8"/>
    <w:rsid w:val="00C06862"/>
    <w:rsid w:val="00C1003E"/>
    <w:rsid w:val="00C10AA4"/>
    <w:rsid w:val="00C11BEA"/>
    <w:rsid w:val="00C1400C"/>
    <w:rsid w:val="00C14E03"/>
    <w:rsid w:val="00C158B4"/>
    <w:rsid w:val="00C161ED"/>
    <w:rsid w:val="00C168D6"/>
    <w:rsid w:val="00C20852"/>
    <w:rsid w:val="00C21566"/>
    <w:rsid w:val="00C25EF4"/>
    <w:rsid w:val="00C27B8F"/>
    <w:rsid w:val="00C31389"/>
    <w:rsid w:val="00C31678"/>
    <w:rsid w:val="00C31E70"/>
    <w:rsid w:val="00C35C32"/>
    <w:rsid w:val="00C3630A"/>
    <w:rsid w:val="00C37981"/>
    <w:rsid w:val="00C4148F"/>
    <w:rsid w:val="00C41BC7"/>
    <w:rsid w:val="00C4280C"/>
    <w:rsid w:val="00C45A46"/>
    <w:rsid w:val="00C45B15"/>
    <w:rsid w:val="00C45FC8"/>
    <w:rsid w:val="00C474D1"/>
    <w:rsid w:val="00C53E83"/>
    <w:rsid w:val="00C60118"/>
    <w:rsid w:val="00C61838"/>
    <w:rsid w:val="00C61AAE"/>
    <w:rsid w:val="00C6643C"/>
    <w:rsid w:val="00C6692F"/>
    <w:rsid w:val="00C669E7"/>
    <w:rsid w:val="00C66F91"/>
    <w:rsid w:val="00C67BDC"/>
    <w:rsid w:val="00C7226A"/>
    <w:rsid w:val="00C74E33"/>
    <w:rsid w:val="00C75DA1"/>
    <w:rsid w:val="00C76977"/>
    <w:rsid w:val="00C80373"/>
    <w:rsid w:val="00C807A0"/>
    <w:rsid w:val="00C80FBA"/>
    <w:rsid w:val="00C83785"/>
    <w:rsid w:val="00C83BEA"/>
    <w:rsid w:val="00C84099"/>
    <w:rsid w:val="00C85C6A"/>
    <w:rsid w:val="00C85D19"/>
    <w:rsid w:val="00C86268"/>
    <w:rsid w:val="00C91092"/>
    <w:rsid w:val="00C9454C"/>
    <w:rsid w:val="00C94C6F"/>
    <w:rsid w:val="00CA0A38"/>
    <w:rsid w:val="00CA1BBD"/>
    <w:rsid w:val="00CA2537"/>
    <w:rsid w:val="00CA4194"/>
    <w:rsid w:val="00CA543A"/>
    <w:rsid w:val="00CA679C"/>
    <w:rsid w:val="00CA6F8A"/>
    <w:rsid w:val="00CB011A"/>
    <w:rsid w:val="00CB174E"/>
    <w:rsid w:val="00CB4095"/>
    <w:rsid w:val="00CB7DAF"/>
    <w:rsid w:val="00CC1862"/>
    <w:rsid w:val="00CC3C73"/>
    <w:rsid w:val="00CC74AE"/>
    <w:rsid w:val="00CC7727"/>
    <w:rsid w:val="00CD0EE6"/>
    <w:rsid w:val="00CD694A"/>
    <w:rsid w:val="00CD7927"/>
    <w:rsid w:val="00CE0798"/>
    <w:rsid w:val="00CE2C03"/>
    <w:rsid w:val="00CE7ED2"/>
    <w:rsid w:val="00CF3283"/>
    <w:rsid w:val="00CF4443"/>
    <w:rsid w:val="00CF7328"/>
    <w:rsid w:val="00CF7E88"/>
    <w:rsid w:val="00D00E5E"/>
    <w:rsid w:val="00D0196B"/>
    <w:rsid w:val="00D117CF"/>
    <w:rsid w:val="00D13E8F"/>
    <w:rsid w:val="00D20C5B"/>
    <w:rsid w:val="00D2476C"/>
    <w:rsid w:val="00D24B05"/>
    <w:rsid w:val="00D25959"/>
    <w:rsid w:val="00D275DA"/>
    <w:rsid w:val="00D307F3"/>
    <w:rsid w:val="00D30A84"/>
    <w:rsid w:val="00D32E94"/>
    <w:rsid w:val="00D33CCA"/>
    <w:rsid w:val="00D35416"/>
    <w:rsid w:val="00D35B4A"/>
    <w:rsid w:val="00D42708"/>
    <w:rsid w:val="00D477D7"/>
    <w:rsid w:val="00D50EA6"/>
    <w:rsid w:val="00D51D5B"/>
    <w:rsid w:val="00D53C1A"/>
    <w:rsid w:val="00D62C1C"/>
    <w:rsid w:val="00D64889"/>
    <w:rsid w:val="00D672F8"/>
    <w:rsid w:val="00D67819"/>
    <w:rsid w:val="00D700FD"/>
    <w:rsid w:val="00D71C9F"/>
    <w:rsid w:val="00D71EDD"/>
    <w:rsid w:val="00D72F82"/>
    <w:rsid w:val="00D74554"/>
    <w:rsid w:val="00D74B3E"/>
    <w:rsid w:val="00D74C3E"/>
    <w:rsid w:val="00D74D7C"/>
    <w:rsid w:val="00D80F1F"/>
    <w:rsid w:val="00D81E83"/>
    <w:rsid w:val="00D83845"/>
    <w:rsid w:val="00D87CC1"/>
    <w:rsid w:val="00D90E31"/>
    <w:rsid w:val="00D91506"/>
    <w:rsid w:val="00D919F1"/>
    <w:rsid w:val="00D9304F"/>
    <w:rsid w:val="00D940EA"/>
    <w:rsid w:val="00D95FF3"/>
    <w:rsid w:val="00DA0128"/>
    <w:rsid w:val="00DA1658"/>
    <w:rsid w:val="00DA270F"/>
    <w:rsid w:val="00DA2D28"/>
    <w:rsid w:val="00DA6050"/>
    <w:rsid w:val="00DA6366"/>
    <w:rsid w:val="00DB32DE"/>
    <w:rsid w:val="00DB5F80"/>
    <w:rsid w:val="00DB618B"/>
    <w:rsid w:val="00DB7C24"/>
    <w:rsid w:val="00DC198D"/>
    <w:rsid w:val="00DC22CA"/>
    <w:rsid w:val="00DC2A0F"/>
    <w:rsid w:val="00DC3216"/>
    <w:rsid w:val="00DC3BCC"/>
    <w:rsid w:val="00DC4264"/>
    <w:rsid w:val="00DC4307"/>
    <w:rsid w:val="00DC48B3"/>
    <w:rsid w:val="00DC4F26"/>
    <w:rsid w:val="00DC7091"/>
    <w:rsid w:val="00DC7664"/>
    <w:rsid w:val="00DD146A"/>
    <w:rsid w:val="00DD31E4"/>
    <w:rsid w:val="00DD4705"/>
    <w:rsid w:val="00DD4ADB"/>
    <w:rsid w:val="00DD6002"/>
    <w:rsid w:val="00DD61FB"/>
    <w:rsid w:val="00DE0316"/>
    <w:rsid w:val="00DE0660"/>
    <w:rsid w:val="00DE0C2B"/>
    <w:rsid w:val="00DE5FE5"/>
    <w:rsid w:val="00DE69EA"/>
    <w:rsid w:val="00DE6A78"/>
    <w:rsid w:val="00DE7471"/>
    <w:rsid w:val="00DE7979"/>
    <w:rsid w:val="00DF260F"/>
    <w:rsid w:val="00DF26CF"/>
    <w:rsid w:val="00DF4704"/>
    <w:rsid w:val="00E03706"/>
    <w:rsid w:val="00E0508C"/>
    <w:rsid w:val="00E07B96"/>
    <w:rsid w:val="00E111CD"/>
    <w:rsid w:val="00E1166A"/>
    <w:rsid w:val="00E12984"/>
    <w:rsid w:val="00E1376F"/>
    <w:rsid w:val="00E13C19"/>
    <w:rsid w:val="00E1486D"/>
    <w:rsid w:val="00E15640"/>
    <w:rsid w:val="00E210C4"/>
    <w:rsid w:val="00E24A84"/>
    <w:rsid w:val="00E3042F"/>
    <w:rsid w:val="00E315D1"/>
    <w:rsid w:val="00E32806"/>
    <w:rsid w:val="00E3325B"/>
    <w:rsid w:val="00E34574"/>
    <w:rsid w:val="00E4051B"/>
    <w:rsid w:val="00E4171F"/>
    <w:rsid w:val="00E41792"/>
    <w:rsid w:val="00E4231C"/>
    <w:rsid w:val="00E469D9"/>
    <w:rsid w:val="00E47DEC"/>
    <w:rsid w:val="00E50C3D"/>
    <w:rsid w:val="00E519FC"/>
    <w:rsid w:val="00E544A0"/>
    <w:rsid w:val="00E57C11"/>
    <w:rsid w:val="00E6085A"/>
    <w:rsid w:val="00E62F09"/>
    <w:rsid w:val="00E63A1E"/>
    <w:rsid w:val="00E642CD"/>
    <w:rsid w:val="00E644D6"/>
    <w:rsid w:val="00E658F6"/>
    <w:rsid w:val="00E660C1"/>
    <w:rsid w:val="00E66275"/>
    <w:rsid w:val="00E66D21"/>
    <w:rsid w:val="00E6768F"/>
    <w:rsid w:val="00E676B3"/>
    <w:rsid w:val="00E67A11"/>
    <w:rsid w:val="00E67A12"/>
    <w:rsid w:val="00E71A86"/>
    <w:rsid w:val="00E76DB9"/>
    <w:rsid w:val="00E77151"/>
    <w:rsid w:val="00E774B6"/>
    <w:rsid w:val="00E77AD6"/>
    <w:rsid w:val="00E81A2C"/>
    <w:rsid w:val="00E82960"/>
    <w:rsid w:val="00E8366B"/>
    <w:rsid w:val="00E83E72"/>
    <w:rsid w:val="00E86785"/>
    <w:rsid w:val="00E8728D"/>
    <w:rsid w:val="00E874AE"/>
    <w:rsid w:val="00E92533"/>
    <w:rsid w:val="00E92DC4"/>
    <w:rsid w:val="00E93DCE"/>
    <w:rsid w:val="00E94126"/>
    <w:rsid w:val="00E942CC"/>
    <w:rsid w:val="00E95AB1"/>
    <w:rsid w:val="00E960AE"/>
    <w:rsid w:val="00EA03D8"/>
    <w:rsid w:val="00EA1971"/>
    <w:rsid w:val="00EA1B36"/>
    <w:rsid w:val="00EA648F"/>
    <w:rsid w:val="00EB0294"/>
    <w:rsid w:val="00EB093E"/>
    <w:rsid w:val="00EB0F76"/>
    <w:rsid w:val="00EB1089"/>
    <w:rsid w:val="00EB27E2"/>
    <w:rsid w:val="00EB3FA3"/>
    <w:rsid w:val="00EB5346"/>
    <w:rsid w:val="00EB76DB"/>
    <w:rsid w:val="00EB7F1C"/>
    <w:rsid w:val="00EC0464"/>
    <w:rsid w:val="00EC2753"/>
    <w:rsid w:val="00EC3520"/>
    <w:rsid w:val="00EC39ED"/>
    <w:rsid w:val="00EC518A"/>
    <w:rsid w:val="00ED494D"/>
    <w:rsid w:val="00ED4C32"/>
    <w:rsid w:val="00EE08B1"/>
    <w:rsid w:val="00EE259B"/>
    <w:rsid w:val="00EE2953"/>
    <w:rsid w:val="00EF1B87"/>
    <w:rsid w:val="00EF2521"/>
    <w:rsid w:val="00EF2DFB"/>
    <w:rsid w:val="00EF306B"/>
    <w:rsid w:val="00EF7FC3"/>
    <w:rsid w:val="00F0133C"/>
    <w:rsid w:val="00F017D0"/>
    <w:rsid w:val="00F0218C"/>
    <w:rsid w:val="00F03199"/>
    <w:rsid w:val="00F03445"/>
    <w:rsid w:val="00F04A93"/>
    <w:rsid w:val="00F0595D"/>
    <w:rsid w:val="00F07031"/>
    <w:rsid w:val="00F122C9"/>
    <w:rsid w:val="00F130FA"/>
    <w:rsid w:val="00F139D8"/>
    <w:rsid w:val="00F14E2D"/>
    <w:rsid w:val="00F208A6"/>
    <w:rsid w:val="00F210B8"/>
    <w:rsid w:val="00F211AF"/>
    <w:rsid w:val="00F238C3"/>
    <w:rsid w:val="00F241E9"/>
    <w:rsid w:val="00F24550"/>
    <w:rsid w:val="00F261C7"/>
    <w:rsid w:val="00F27EB5"/>
    <w:rsid w:val="00F312A7"/>
    <w:rsid w:val="00F32D2A"/>
    <w:rsid w:val="00F378B9"/>
    <w:rsid w:val="00F409AD"/>
    <w:rsid w:val="00F40B4D"/>
    <w:rsid w:val="00F434DB"/>
    <w:rsid w:val="00F457C8"/>
    <w:rsid w:val="00F47BC4"/>
    <w:rsid w:val="00F5023D"/>
    <w:rsid w:val="00F517DE"/>
    <w:rsid w:val="00F53C45"/>
    <w:rsid w:val="00F547F9"/>
    <w:rsid w:val="00F56159"/>
    <w:rsid w:val="00F56732"/>
    <w:rsid w:val="00F60E05"/>
    <w:rsid w:val="00F60EBE"/>
    <w:rsid w:val="00F614CD"/>
    <w:rsid w:val="00F61C09"/>
    <w:rsid w:val="00F620C7"/>
    <w:rsid w:val="00F628D0"/>
    <w:rsid w:val="00F64239"/>
    <w:rsid w:val="00F64391"/>
    <w:rsid w:val="00F6468B"/>
    <w:rsid w:val="00F647F3"/>
    <w:rsid w:val="00F65E0D"/>
    <w:rsid w:val="00F670EE"/>
    <w:rsid w:val="00F71389"/>
    <w:rsid w:val="00F71B4B"/>
    <w:rsid w:val="00F71DAB"/>
    <w:rsid w:val="00F71F86"/>
    <w:rsid w:val="00F72228"/>
    <w:rsid w:val="00F74359"/>
    <w:rsid w:val="00F76035"/>
    <w:rsid w:val="00F76750"/>
    <w:rsid w:val="00F811ED"/>
    <w:rsid w:val="00F8293E"/>
    <w:rsid w:val="00F82C15"/>
    <w:rsid w:val="00F83205"/>
    <w:rsid w:val="00F91245"/>
    <w:rsid w:val="00F92745"/>
    <w:rsid w:val="00F93011"/>
    <w:rsid w:val="00F93139"/>
    <w:rsid w:val="00F93EA5"/>
    <w:rsid w:val="00F940E3"/>
    <w:rsid w:val="00F963E9"/>
    <w:rsid w:val="00FA1A18"/>
    <w:rsid w:val="00FA368A"/>
    <w:rsid w:val="00FA43E8"/>
    <w:rsid w:val="00FA5AAF"/>
    <w:rsid w:val="00FA655D"/>
    <w:rsid w:val="00FB063C"/>
    <w:rsid w:val="00FB120F"/>
    <w:rsid w:val="00FB38E1"/>
    <w:rsid w:val="00FB723A"/>
    <w:rsid w:val="00FC132C"/>
    <w:rsid w:val="00FC1470"/>
    <w:rsid w:val="00FC1A11"/>
    <w:rsid w:val="00FC52B5"/>
    <w:rsid w:val="00FC6AD2"/>
    <w:rsid w:val="00FD0636"/>
    <w:rsid w:val="00FD0B36"/>
    <w:rsid w:val="00FD1C89"/>
    <w:rsid w:val="00FD629B"/>
    <w:rsid w:val="00FD6E3B"/>
    <w:rsid w:val="00FE0FE9"/>
    <w:rsid w:val="00FE1F20"/>
    <w:rsid w:val="00FE24B5"/>
    <w:rsid w:val="00FE609A"/>
    <w:rsid w:val="00FF0B2B"/>
    <w:rsid w:val="00FF1CAC"/>
    <w:rsid w:val="00FF46B3"/>
    <w:rsid w:val="28FF6D4A"/>
    <w:rsid w:val="52E96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uiPriority="0"/>
    <w:lsdException w:name="List 3" w:uiPriority="0"/>
    <w:lsdException w:name="List 4" w:uiPriority="0"/>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MS Mincho" w:hAnsi="Times New Roman"/>
      <w:sz w:val="22"/>
      <w:szCs w:val="24"/>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rFonts w:eastAsia="MS Mincho"/>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qFormat/>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Hyperlink">
    <w:name w:val="Hyperlink"/>
    <w:uiPriority w:val="99"/>
    <w:unhideWhenUsed/>
    <w:rPr>
      <w:color w:val="0563C1"/>
      <w:u w:val="single"/>
    </w:rPr>
  </w:style>
  <w:style w:type="character" w:customStyle="1" w:styleId="THChar">
    <w:name w:val="TH Char"/>
    <w:link w:val="TH"/>
    <w:rPr>
      <w:rFonts w:ascii="Arial" w:eastAsia="Times New Roman" w:hAnsi="Arial"/>
      <w:b/>
      <w:lang w:val="en-GB"/>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GB"/>
    </w:rPr>
  </w:style>
  <w:style w:type="character" w:customStyle="1" w:styleId="CommentSubjectChar">
    <w:name w:val="Comment Subject Char"/>
    <w:link w:val="CommentSubject"/>
    <w:uiPriority w:val="99"/>
    <w:semiHidden/>
    <w:rPr>
      <w:rFonts w:ascii="Times New Roman" w:eastAsia="MS Mincho" w:hAnsi="Times New Roman" w:cs="Times New Roman"/>
      <w:b/>
      <w:bCs/>
      <w:sz w:val="20"/>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ar">
    <w:name w:val="TAH Car"/>
    <w:link w:val="TAH"/>
    <w:qFormat/>
    <w:rPr>
      <w:rFonts w:ascii="Arial" w:hAnsi="Arial"/>
      <w:b/>
      <w:sz w:val="18"/>
      <w:lang w:val="en-GB"/>
    </w:rPr>
  </w:style>
  <w:style w:type="character" w:customStyle="1" w:styleId="CaptionChar">
    <w:name w:val="Caption Char"/>
    <w:link w:val="Caption"/>
    <w:rPr>
      <w:rFonts w:ascii="Times New Roman" w:eastAsia="MS Mincho" w:hAnsi="Times New Roman"/>
      <w:b/>
      <w:bCs/>
      <w:lang w:val="en-GB"/>
    </w:rPr>
  </w:style>
  <w:style w:type="character" w:customStyle="1" w:styleId="BalloonTextChar">
    <w:name w:val="Balloon Text Char"/>
    <w:link w:val="BalloonText"/>
    <w:uiPriority w:val="99"/>
    <w:semiHidden/>
    <w:rPr>
      <w:rFonts w:ascii="Tahoma" w:eastAsia="MS Mincho" w:hAnsi="Tahoma" w:cs="Tahoma"/>
      <w:sz w:val="16"/>
      <w:szCs w:val="16"/>
      <w:lang w:val="en-GB" w:eastAsia="en-US"/>
    </w:rPr>
  </w:style>
  <w:style w:type="character" w:customStyle="1" w:styleId="TablesChar">
    <w:name w:val="Tables Char"/>
    <w:link w:val="Tables"/>
    <w:rPr>
      <w:rFonts w:ascii="Times New Roman" w:eastAsia="宋体" w:hAnsi="Times New Roman" w:cs="Times New Roman"/>
      <w:sz w:val="20"/>
      <w:szCs w:val="20"/>
    </w:rPr>
  </w:style>
  <w:style w:type="character" w:customStyle="1" w:styleId="FooterChar">
    <w:name w:val="Footer Char"/>
    <w:link w:val="Footer"/>
    <w:uiPriority w:val="99"/>
    <w:rPr>
      <w:rFonts w:ascii="Times New Roman" w:eastAsia="MS Mincho" w:hAnsi="Times New Roman" w:cs="Times New Roman"/>
      <w:szCs w:val="24"/>
      <w:lang w:val="en-GB" w:eastAsia="en-US"/>
    </w:rPr>
  </w:style>
  <w:style w:type="character" w:customStyle="1" w:styleId="Heading3Char">
    <w:name w:val="Heading 3 Char"/>
    <w:link w:val="Heading3"/>
    <w:rPr>
      <w:rFonts w:ascii="Arial" w:eastAsia="MS Mincho" w:hAnsi="Arial" w:cs="Times New Roman"/>
      <w:sz w:val="28"/>
      <w:szCs w:val="20"/>
      <w:lang w:val="en-GB" w:eastAsia="en-US"/>
    </w:rPr>
  </w:style>
  <w:style w:type="character" w:customStyle="1" w:styleId="NOChar1">
    <w:name w:val="NO Char1"/>
    <w:link w:val="NO"/>
    <w:rPr>
      <w:rFonts w:ascii="Times New Roman" w:eastAsia="Times New Roman" w:hAnsi="Times New Roman"/>
      <w:lang w:val="en-GB"/>
    </w:rPr>
  </w:style>
  <w:style w:type="character" w:customStyle="1" w:styleId="TitleChar">
    <w:name w:val="Title Char"/>
    <w:link w:val="Title"/>
    <w:rPr>
      <w:rFonts w:ascii="Arial" w:eastAsia="Times New Roman" w:hAnsi="Arial"/>
      <w:b/>
      <w:sz w:val="36"/>
      <w:lang w:val="en-GB"/>
    </w:rPr>
  </w:style>
  <w:style w:type="character" w:customStyle="1" w:styleId="Heading4Char">
    <w:name w:val="Heading 4 Char"/>
    <w:link w:val="Heading4"/>
    <w:uiPriority w:val="9"/>
    <w:rPr>
      <w:rFonts w:ascii="Calibri" w:eastAsia="Times New Roman" w:hAnsi="Calibri" w:cs="Times New Roman"/>
      <w:b/>
      <w:bCs/>
      <w:sz w:val="28"/>
      <w:szCs w:val="28"/>
      <w:lang w:val="en-GB"/>
    </w:rPr>
  </w:style>
  <w:style w:type="character" w:customStyle="1" w:styleId="TACChar">
    <w:name w:val="TAC Char"/>
    <w:link w:val="TAC"/>
    <w:qFormat/>
    <w:rPr>
      <w:rFonts w:ascii="Arial" w:hAnsi="Arial"/>
      <w:sz w:val="18"/>
      <w:lang w:val="en-GB"/>
    </w:rPr>
  </w:style>
  <w:style w:type="character" w:customStyle="1" w:styleId="TFChar">
    <w:name w:val="TF Char"/>
    <w:link w:val="TF"/>
    <w:rPr>
      <w:rFonts w:ascii="Arial" w:eastAsia="Malgun Gothic" w:hAnsi="Arial"/>
      <w:b/>
      <w:lang w:val="en-GB"/>
    </w:rPr>
  </w:style>
  <w:style w:type="character" w:customStyle="1" w:styleId="Heading1Char">
    <w:name w:val="Heading 1 Char"/>
    <w:link w:val="Heading1"/>
    <w:rPr>
      <w:rFonts w:ascii="Arial" w:eastAsia="Batang" w:hAnsi="Arial"/>
      <w:sz w:val="36"/>
      <w:lang w:val="en-GB" w:bidi="ar-SA"/>
    </w:rPr>
  </w:style>
  <w:style w:type="character" w:customStyle="1" w:styleId="CommentTextChar">
    <w:name w:val="Comment Text Char"/>
    <w:link w:val="CommentText"/>
    <w:uiPriority w:val="99"/>
    <w:semiHidden/>
    <w:rPr>
      <w:rFonts w:ascii="Times New Roman" w:eastAsia="MS Mincho" w:hAnsi="Times New Roman" w:cs="Times New Roman"/>
      <w:sz w:val="20"/>
      <w:szCs w:val="20"/>
      <w:lang w:val="en-GB" w:eastAsia="en-US"/>
    </w:rPr>
  </w:style>
  <w:style w:type="character" w:customStyle="1" w:styleId="Heading2Char">
    <w:name w:val="Heading 2 Char"/>
    <w:link w:val="Heading2"/>
    <w:rPr>
      <w:rFonts w:ascii="Arial" w:eastAsia="MS Mincho" w:hAnsi="Arial" w:cs="Times New Roman"/>
      <w:sz w:val="32"/>
      <w:szCs w:val="20"/>
      <w:lang w:val="en-GB" w:eastAsia="en-US"/>
    </w:rPr>
  </w:style>
  <w:style w:type="character" w:customStyle="1" w:styleId="TANChar">
    <w:name w:val="TAN Char"/>
    <w:link w:val="TAN"/>
    <w:rPr>
      <w:rFonts w:ascii="Arial" w:eastAsia="Times New Roman" w:hAnsi="Arial"/>
      <w:sz w:val="18"/>
      <w:lang w:val="en-GB"/>
    </w:rPr>
  </w:style>
  <w:style w:type="character" w:customStyle="1" w:styleId="HeaderChar">
    <w:name w:val="Header Char"/>
    <w:link w:val="Header"/>
    <w:uiPriority w:val="99"/>
    <w:rPr>
      <w:rFonts w:ascii="Times New Roman" w:eastAsia="MS Mincho" w:hAnsi="Times New Roman" w:cs="Times New Roman"/>
      <w:szCs w:val="24"/>
      <w:lang w:val="en-GB" w:eastAsia="en-US"/>
    </w:rPr>
  </w:style>
  <w:style w:type="paragraph" w:styleId="List">
    <w:name w:val="List"/>
    <w:basedOn w:val="Normal"/>
    <w:pPr>
      <w:overflowPunct w:val="0"/>
      <w:autoSpaceDE w:val="0"/>
      <w:autoSpaceDN w:val="0"/>
      <w:adjustRightInd w:val="0"/>
      <w:spacing w:after="180"/>
      <w:ind w:left="568" w:hanging="284"/>
      <w:textAlignment w:val="baseline"/>
    </w:pPr>
    <w:rPr>
      <w:rFonts w:eastAsia="等线"/>
      <w:sz w:val="20"/>
      <w:szCs w:val="20"/>
    </w:rPr>
  </w:style>
  <w:style w:type="paragraph" w:styleId="List4">
    <w:name w:val="List 4"/>
    <w:basedOn w:val="List3"/>
    <w:pPr>
      <w:ind w:left="1418"/>
    </w:pPr>
  </w:style>
  <w:style w:type="paragraph" w:styleId="BalloonText">
    <w:name w:val="Balloon Text"/>
    <w:basedOn w:val="Normal"/>
    <w:link w:val="BalloonTextChar"/>
    <w:uiPriority w:val="99"/>
    <w:unhideWhenUsed/>
    <w:rPr>
      <w:rFonts w:ascii="Tahoma" w:hAnsi="Tahoma"/>
      <w:sz w:val="16"/>
      <w:szCs w:val="16"/>
    </w:rPr>
  </w:style>
  <w:style w:type="paragraph" w:styleId="List2">
    <w:name w:val="List 2"/>
    <w:basedOn w:val="List"/>
    <w:pPr>
      <w:ind w:left="851"/>
    </w:pPr>
  </w:style>
  <w:style w:type="paragraph" w:styleId="NormalWeb">
    <w:name w:val="Normal (Web)"/>
    <w:basedOn w:val="Normal"/>
    <w:uiPriority w:val="99"/>
    <w:unhideWhenUsed/>
    <w:pPr>
      <w:spacing w:before="100" w:beforeAutospacing="1" w:after="100" w:afterAutospacing="1"/>
    </w:pPr>
    <w:rPr>
      <w:rFonts w:eastAsia="Times New Roman"/>
      <w:sz w:val="24"/>
      <w:lang w:val="es-ES" w:eastAsia="es-ES"/>
    </w:rPr>
  </w:style>
  <w:style w:type="paragraph" w:styleId="List3">
    <w:name w:val="List 3"/>
    <w:basedOn w:val="List2"/>
    <w:pPr>
      <w:ind w:left="1135"/>
    </w:pPr>
  </w:style>
  <w:style w:type="paragraph" w:styleId="CommentSubject">
    <w:name w:val="annotation subject"/>
    <w:basedOn w:val="CommentText"/>
    <w:next w:val="CommentText"/>
    <w:link w:val="CommentSubjectChar"/>
    <w:uiPriority w:val="99"/>
    <w:unhideWhenUsed/>
    <w:rPr>
      <w:b/>
      <w:bCs/>
    </w:rPr>
  </w:style>
  <w:style w:type="paragraph" w:styleId="Header">
    <w:name w:val="header"/>
    <w:basedOn w:val="Normal"/>
    <w:link w:val="HeaderChar"/>
    <w:uiPriority w:val="99"/>
    <w:unhideWhenUsed/>
    <w:pPr>
      <w:tabs>
        <w:tab w:val="center" w:pos="4513"/>
        <w:tab w:val="right" w:pos="9026"/>
      </w:tabs>
    </w:pPr>
    <w:rPr>
      <w:sz w:val="20"/>
    </w:rPr>
  </w:style>
  <w:style w:type="paragraph" w:styleId="Title">
    <w:name w:val="Title"/>
    <w:basedOn w:val="Normal"/>
    <w:link w:val="TitleChar"/>
    <w:qFormat/>
    <w:pPr>
      <w:jc w:val="center"/>
    </w:pPr>
    <w:rPr>
      <w:rFonts w:ascii="Arial" w:eastAsia="Times New Roman" w:hAnsi="Arial"/>
      <w:b/>
      <w:sz w:val="36"/>
      <w:szCs w:val="20"/>
    </w:rPr>
  </w:style>
  <w:style w:type="paragraph" w:styleId="Footer">
    <w:name w:val="footer"/>
    <w:basedOn w:val="Normal"/>
    <w:link w:val="FooterChar"/>
    <w:uiPriority w:val="99"/>
    <w:unhideWhenUsed/>
    <w:pPr>
      <w:tabs>
        <w:tab w:val="center" w:pos="4513"/>
        <w:tab w:val="right" w:pos="9026"/>
      </w:tabs>
    </w:pPr>
    <w:rPr>
      <w:sz w:val="20"/>
    </w:rPr>
  </w:style>
  <w:style w:type="paragraph" w:styleId="CommentText">
    <w:name w:val="annotation text"/>
    <w:basedOn w:val="Normal"/>
    <w:link w:val="CommentTextChar"/>
    <w:uiPriority w:val="99"/>
    <w:unhideWhenUsed/>
    <w:rPr>
      <w:sz w:val="20"/>
      <w:szCs w:val="20"/>
    </w:rPr>
  </w:style>
  <w:style w:type="paragraph" w:styleId="Caption">
    <w:name w:val="caption"/>
    <w:basedOn w:val="Normal"/>
    <w:next w:val="Normal"/>
    <w:link w:val="CaptionChar"/>
    <w:qFormat/>
    <w:rPr>
      <w:b/>
      <w:bCs/>
      <w:sz w:val="20"/>
      <w:szCs w:val="20"/>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rPr>
  </w:style>
  <w:style w:type="paragraph" w:customStyle="1" w:styleId="Tables">
    <w:name w:val="Tables"/>
    <w:basedOn w:val="Normal"/>
    <w:link w:val="TablesChar"/>
    <w:qFormat/>
    <w:pPr>
      <w:spacing w:before="20"/>
    </w:pPr>
    <w:rPr>
      <w:rFonts w:eastAsia="宋体"/>
      <w:sz w:val="20"/>
      <w:szCs w:val="20"/>
    </w:rPr>
  </w:style>
  <w:style w:type="paragraph" w:styleId="ListParagraph">
    <w:name w:val="List Paragraph"/>
    <w:basedOn w:val="Normal"/>
    <w:uiPriority w:val="34"/>
    <w:qFormat/>
    <w:pPr>
      <w:numPr>
        <w:numId w:val="1"/>
      </w:numPr>
      <w:tabs>
        <w:tab w:val="left" w:pos="-1530"/>
      </w:tabs>
      <w:snapToGrid w:val="0"/>
      <w:spacing w:after="120"/>
      <w:ind w:left="540" w:hanging="540"/>
      <w:contextualSpacing/>
    </w:pPr>
    <w:rPr>
      <w:szCs w:val="22"/>
    </w:rPr>
  </w:style>
  <w:style w:type="paragraph" w:customStyle="1" w:styleId="B1">
    <w:name w:val="B1+"/>
    <w:basedOn w:val="Normal"/>
    <w:pPr>
      <w:numPr>
        <w:numId w:val="2"/>
      </w:numPr>
      <w:tabs>
        <w:tab w:val="left" w:pos="737"/>
      </w:tabs>
      <w:overflowPunct w:val="0"/>
      <w:autoSpaceDE w:val="0"/>
      <w:autoSpaceDN w:val="0"/>
      <w:adjustRightInd w:val="0"/>
      <w:spacing w:after="180"/>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宋体" w:hAnsi="Arial"/>
      <w:sz w:val="18"/>
      <w:szCs w:val="20"/>
    </w:rPr>
  </w:style>
  <w:style w:type="paragraph" w:customStyle="1" w:styleId="NO">
    <w:name w:val="NO"/>
    <w:basedOn w:val="Normal"/>
    <w:link w:val="NOChar1"/>
    <w:pPr>
      <w:keepLines/>
      <w:overflowPunct w:val="0"/>
      <w:autoSpaceDE w:val="0"/>
      <w:autoSpaceDN w:val="0"/>
      <w:adjustRightInd w:val="0"/>
      <w:spacing w:after="180"/>
      <w:ind w:left="1135" w:hanging="851"/>
      <w:textAlignment w:val="baseline"/>
    </w:pPr>
    <w:rPr>
      <w:rFonts w:eastAsia="Times New Roman"/>
      <w:sz w:val="20"/>
      <w:szCs w:val="20"/>
    </w:rPr>
  </w:style>
  <w:style w:type="paragraph" w:customStyle="1" w:styleId="TH">
    <w:name w:val="TH"/>
    <w:basedOn w:val="Normal"/>
    <w:link w:val="THChar"/>
    <w:pPr>
      <w:keepNext/>
      <w:keepLines/>
      <w:spacing w:before="60" w:after="180"/>
      <w:jc w:val="center"/>
    </w:pPr>
    <w:rPr>
      <w:rFonts w:ascii="Arial" w:eastAsia="Times New Roman" w:hAnsi="Arial"/>
      <w:b/>
      <w:sz w:val="20"/>
      <w:szCs w:val="20"/>
    </w:rPr>
  </w:style>
  <w:style w:type="paragraph" w:customStyle="1" w:styleId="TAN">
    <w:name w:val="TAN"/>
    <w:basedOn w:val="Normal"/>
    <w:link w:val="TANChar"/>
    <w:pPr>
      <w:keepNext/>
      <w:keepLines/>
      <w:ind w:left="851" w:hanging="851"/>
    </w:pPr>
    <w:rPr>
      <w:rFonts w:ascii="Arial" w:eastAsia="Times New Roman" w:hAnsi="Arial"/>
      <w:sz w:val="18"/>
      <w:szCs w:val="20"/>
    </w:rPr>
  </w:style>
  <w:style w:type="paragraph" w:styleId="Revision">
    <w:name w:val="Revision"/>
    <w:uiPriority w:val="99"/>
    <w:semiHidden/>
    <w:rPr>
      <w:rFonts w:ascii="Times New Roman" w:eastAsia="MS Mincho" w:hAnsi="Times New Roman"/>
      <w:sz w:val="22"/>
      <w:szCs w:val="24"/>
      <w:lang w:val="en-GB" w:eastAsia="en-US"/>
    </w:rPr>
  </w:style>
  <w:style w:type="paragraph" w:customStyle="1" w:styleId="TF">
    <w:name w:val="TF"/>
    <w:basedOn w:val="TH"/>
    <w:link w:val="TFChar"/>
    <w:pPr>
      <w:keepNext w:val="0"/>
      <w:spacing w:before="0" w:after="240"/>
    </w:pPr>
    <w:rPr>
      <w:rFonts w:eastAsia="Malgun Gothic"/>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 CTPClassification=CTP_NT</cp:keywords>
  <cp:lastModifiedBy/>
  <cp:revision>1</cp:revision>
  <dcterms:created xsi:type="dcterms:W3CDTF">2020-08-07T21:25:00Z</dcterms:created>
  <dcterms:modified xsi:type="dcterms:W3CDTF">2020-08-07T21:25:00Z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4beb0f17-b9a2-4d14-97d4-76b939ba424b</vt:lpwstr>
  </property>
  <property fmtid="{D5CDD505-2E9C-101B-9397-08002B2CF9AE}" pid="3" name="CTP_TimeStamp">
    <vt:lpwstr>2018-03-01 13:27:37Z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2052-11.1.0.9584</vt:lpwstr>
  </property>
  <property fmtid="{D5CDD505-2E9C-101B-9397-08002B2CF9AE}" pid="9" name="_2015_ms_pID_725343">
    <vt:lpwstr>(3)W4bsESQioZw5HQ/Ogv/WbkDhWkuMxSlEq/SsgbXFEAWr/4bztcQ2tIyTRR0Vnvj1PKgZ52mm
r6i4dEpwhB/lUxPNesh0ukZhHpZLtVg6aaxnYgqrarQYtZq6nu/QwBvc8Ipm1WmHi3+OmcSG
cX5MocFaw+f96h1Jdlk2H6Z0ZS2yj47i4lLkW7bITr/4u4fsSKhtbpjzWfo/kd9nZG+fjjXW
NQeMk8sz+QbqKV6JH4</vt:lpwstr>
  </property>
  <property fmtid="{D5CDD505-2E9C-101B-9397-08002B2CF9AE}" pid="10" name="_2015_ms_pID_7253431">
    <vt:lpwstr>1yTnEwdpYivkSDFRnmZTgVfTC8aph9zW/QV0ukrYadh8vX2bODXFka
sSx07hUed+omWd+Qxil/vFEnEvJZy8QWVQKB94JFqGfn9scV5X3PeiIRdh+/8gelUbiw6RGF
lAE9rEL4/hmx4M2t7knwhd37e2tpyEO45i+yRU80qF3w2/CNSKHfTH7F7sFoMbrA4KF2ctMY
wNQnQepo2lvRfanjwzPZm4rRQoby/Gjir3Qv</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1596618494</vt:lpwstr>
  </property>
</Properties>
</file>